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9"/>
          <w:tab w:val="left" w:pos="6915" w:leader="none"/>
        </w:tabs>
        <w:spacing w:before="0" w:after="100"/>
        <w:ind w:left="0"/>
        <w:jc w:val="right"/>
        <w:rPr>
          <w:color w:val="auto"/>
          <w:sz w:val="18"/>
          <w:szCs w:val="18"/>
        </w:rPr>
      </w:pPr>
      <w:r>
        <w:rPr>
          <w:i/>
          <w:iCs/>
          <w:sz w:val="24"/>
          <w:szCs w:val="24"/>
        </w:rPr>
        <w:t>EGZ.Nr …..….</w:t>
      </w:r>
    </w:p>
    <w:p>
      <w:pPr>
        <w:pStyle w:val="Normal"/>
        <w:ind w:left="142"/>
        <w:jc w:val="center"/>
        <w:rPr>
          <w:b/>
          <w:color w:val="auto"/>
          <w:sz w:val="16"/>
          <w:szCs w:val="16"/>
        </w:rPr>
      </w:pPr>
      <w:r>
        <w:rPr>
          <w:color w:val="auto"/>
          <w:sz w:val="18"/>
          <w:szCs w:val="18"/>
        </w:rPr>
        <w:t>ZADANIE:</w:t>
      </w:r>
      <w:r>
        <w:rPr>
          <w:sz w:val="16"/>
          <w:szCs w:val="16"/>
        </w:rPr>
        <w:t xml:space="preserve"> </w:t>
      </w:r>
    </w:p>
    <w:p>
      <w:pPr>
        <w:pStyle w:val="Normal"/>
        <w:ind w:left="142"/>
        <w:jc w:val="center"/>
        <w:rPr/>
      </w:pPr>
      <w:r>
        <w:rPr>
          <w:b/>
          <w:color w:val="auto"/>
          <w:sz w:val="16"/>
          <w:szCs w:val="16"/>
        </w:rPr>
        <w:t xml:space="preserve">PRZEBUDOWA  /WYMIANA/ URZĄDZEŃ KOTŁOWNI ZLOKALIZOWANEJ W BUDYNKU </w:t>
        <w:br/>
        <w:t>ZESPOŁU SZKÓŁ EKONOMICZNYCH  W STASZOWIE PRZY ULICY SZKOLNEJ Nr 11 NA DZIAŁCE NR. EW. 1771/1.</w:t>
      </w:r>
      <w:r>
        <w:rPr>
          <w:b/>
          <w:color w:val="auto"/>
          <w:sz w:val="22"/>
          <w:szCs w:val="22"/>
        </w:rPr>
        <w:t xml:space="preserve">   </w:t>
      </w:r>
    </w:p>
    <w:p>
      <w:pPr>
        <w:pStyle w:val="Normal"/>
        <w:ind w:left="142"/>
        <w:jc w:val="center"/>
        <w:rPr/>
      </w:pPr>
      <w:r>
        <w:rPr/>
      </w:r>
    </w:p>
    <w:p>
      <w:pPr>
        <w:pStyle w:val="Normal"/>
        <w:ind w:left="142"/>
        <w:jc w:val="center"/>
        <w:rPr>
          <w:rFonts w:eastAsia="Arial"/>
          <w:color w:val="auto"/>
          <w:sz w:val="18"/>
          <w:szCs w:val="18"/>
        </w:rPr>
      </w:pPr>
      <w:r>
        <w:rPr>
          <w:rFonts w:eastAsia="Arial"/>
          <w:color w:val="auto"/>
          <w:sz w:val="18"/>
          <w:szCs w:val="18"/>
        </w:rPr>
      </w:r>
    </w:p>
    <w:p>
      <w:pPr>
        <w:pStyle w:val="Normal"/>
        <w:ind w:left="142"/>
        <w:jc w:val="center"/>
        <w:rPr>
          <w:rFonts w:eastAsia="Arial"/>
          <w:color w:val="auto"/>
          <w:sz w:val="18"/>
          <w:szCs w:val="18"/>
        </w:rPr>
      </w:pPr>
      <w:r>
        <w:rPr>
          <w:rFonts w:eastAsia="Arial"/>
          <w:color w:val="auto"/>
          <w:sz w:val="18"/>
          <w:szCs w:val="18"/>
        </w:rPr>
      </w:r>
    </w:p>
    <w:p>
      <w:pPr>
        <w:pStyle w:val="Teksttreci21"/>
        <w:shd w:val="clear" w:color="auto" w:fill="auto"/>
        <w:spacing w:lineRule="exact" w:line="430" w:before="0" w:after="467"/>
        <w:ind w:left="280"/>
        <w:rPr>
          <w:sz w:val="26"/>
          <w:szCs w:val="26"/>
        </w:rPr>
      </w:pPr>
      <w:r>
        <w:rPr/>
        <w:t>E</w:t>
      </w:r>
      <w:bookmarkStart w:id="0" w:name="bookmark0"/>
      <w:r>
        <w:rPr/>
        <w:t>KSPERTYZA TECHNICZNA</w:t>
      </w:r>
      <w:bookmarkEnd w:id="0"/>
    </w:p>
    <w:p>
      <w:pPr>
        <w:pStyle w:val="Normal"/>
        <w:jc w:val="center"/>
        <w:rPr>
          <w:rFonts w:ascii="Arial Narrow" w:hAnsi="Arial Narrow"/>
          <w:b/>
          <w:i/>
          <w:sz w:val="28"/>
          <w:szCs w:val="28"/>
        </w:rPr>
      </w:pPr>
      <w:r>
        <w:rPr>
          <w:rFonts w:ascii="Arial Narrow" w:hAnsi="Arial Narrow"/>
          <w:b/>
          <w:i/>
          <w:sz w:val="28"/>
          <w:szCs w:val="28"/>
        </w:rPr>
        <w:t xml:space="preserve">Dotycząca stanu ochrony przeciwpożarowej w przebudowywanym pomieszczeniu technicznym - dotychczasowej kotłowni gazowej o mocy 400 kW (wymiana pieców gazowych na 2 po 180 kW każdy) - zlokalizowanej na kondygnacji podziemnej w istniejącym budynku 3 - kondygnacyjnym (niskim) użyteczności publicznej - Zespołu Szkół Ekonomicznych zlokalizowanym </w:t>
        <w:br/>
        <w:t xml:space="preserve">w Staszowie przy ul. Szkolnej 11,  powiat Staszów, woj. świętokrzyskie </w:t>
        <w:br/>
        <w:t xml:space="preserve">- w związku z brakiem możliwości lokalizacji przedmiotowej kotłowni w innym pomieszczeniu oraz spełnienia wszystkich wymagań technicznych obowiązujących przepisów w tym </w:t>
      </w:r>
      <w:r>
        <w:rPr>
          <w:rFonts w:ascii="Arial Narrow" w:hAnsi="Arial Narrow"/>
          <w:b/>
          <w:i/>
          <w:color w:val="auto"/>
          <w:sz w:val="28"/>
          <w:szCs w:val="28"/>
        </w:rPr>
        <w:t>zakresie.</w:t>
      </w:r>
    </w:p>
    <w:p>
      <w:pPr>
        <w:pStyle w:val="BodyText"/>
        <w:spacing w:before="1" w:after="0"/>
        <w:rPr>
          <w:rFonts w:ascii="Arial Narrow" w:hAnsi="Arial Narrow"/>
          <w:b/>
          <w:sz w:val="32"/>
        </w:rPr>
      </w:pPr>
      <w:r>
        <w:rPr>
          <w:rFonts w:ascii="Arial Narrow" w:hAnsi="Arial Narrow"/>
          <w:b/>
          <w:sz w:val="32"/>
        </w:rPr>
      </w:r>
    </w:p>
    <w:p>
      <w:pPr>
        <w:pStyle w:val="Normal"/>
        <w:ind w:left="142"/>
        <w:jc w:val="center"/>
        <w:rPr>
          <w:rFonts w:ascii="Trebuchet MS" w:hAnsi="Trebuchet MS" w:eastAsia="Arial" w:cs="Trebuchet MS"/>
          <w:b/>
          <w:bCs/>
          <w:color w:val="auto"/>
          <w:sz w:val="28"/>
          <w:szCs w:val="28"/>
          <w:lang w:val="de-DE"/>
        </w:rPr>
      </w:pPr>
      <w:r>
        <w:rPr>
          <w:rFonts w:eastAsia="Trebuchet MS" w:cs="Trebuchet MS" w:ascii="Trebuchet MS" w:hAnsi="Trebuchet MS"/>
          <w:b/>
          <w:bCs/>
          <w:color w:val="FF00FF"/>
          <w:sz w:val="28"/>
          <w:szCs w:val="28"/>
        </w:rPr>
        <w:t xml:space="preserve">              </w:t>
      </w:r>
    </w:p>
    <w:p>
      <w:pPr>
        <w:pStyle w:val="Normal"/>
        <w:ind w:left="142"/>
        <w:jc w:val="center"/>
        <w:rPr>
          <w:b/>
          <w:sz w:val="28"/>
        </w:rPr>
      </w:pPr>
      <w:r>
        <w:rPr>
          <w:rFonts w:eastAsia="Arial" w:cs="Trebuchet MS" w:ascii="Trebuchet MS" w:hAnsi="Trebuchet MS"/>
          <w:b/>
          <w:bCs/>
          <w:color w:val="auto"/>
          <w:sz w:val="28"/>
          <w:szCs w:val="28"/>
          <w:lang w:val="de-DE"/>
        </w:rPr>
        <w:t>NR. PROJEKTU  - EP –1.00/26 rev.0</w:t>
      </w:r>
    </w:p>
    <w:p>
      <w:pPr>
        <w:pStyle w:val="Normal"/>
        <w:ind w:left="142"/>
        <w:jc w:val="center"/>
        <w:rPr>
          <w:b/>
          <w:sz w:val="28"/>
        </w:rPr>
      </w:pPr>
      <w:r>
        <w:rPr>
          <w:b/>
          <w:sz w:val="28"/>
        </w:rPr>
      </w:r>
    </w:p>
    <w:p>
      <w:pPr>
        <w:pStyle w:val="Normal"/>
        <w:tabs>
          <w:tab w:val="clear" w:pos="709"/>
          <w:tab w:val="left" w:pos="6000" w:leader="none"/>
        </w:tabs>
        <w:ind w:hanging="282" w:left="708" w:right="-142"/>
        <w:rPr>
          <w:i/>
          <w:color w:val="auto"/>
        </w:rPr>
      </w:pPr>
      <w:r>
        <w:rPr>
          <w:bCs/>
          <w:i/>
          <w:color w:val="auto"/>
        </w:rPr>
        <w:t>INWESTOR</w:t>
      </w:r>
      <w:r>
        <w:rPr>
          <w:b/>
          <w:i/>
          <w:color w:val="auto"/>
        </w:rPr>
        <w:t>:</w:t>
      </w:r>
      <w:r>
        <w:rPr>
          <w:color w:val="auto"/>
        </w:rPr>
        <w:t xml:space="preserve">  </w:t>
      </w:r>
      <w:r>
        <w:rPr>
          <w:i/>
          <w:color w:val="auto"/>
        </w:rPr>
        <w:t>Zespół Szkół Ekonomicznych</w:t>
      </w:r>
    </w:p>
    <w:p>
      <w:pPr>
        <w:pStyle w:val="Normal"/>
        <w:tabs>
          <w:tab w:val="clear" w:pos="709"/>
          <w:tab w:val="left" w:pos="6000" w:leader="none"/>
        </w:tabs>
        <w:ind w:hanging="282" w:left="708" w:right="-142"/>
        <w:rPr>
          <w:rFonts w:eastAsia="Arial"/>
          <w:bCs/>
          <w:i/>
          <w:color w:val="auto"/>
        </w:rPr>
      </w:pPr>
      <w:r>
        <w:rPr>
          <w:i/>
          <w:color w:val="auto"/>
        </w:rPr>
        <w:t xml:space="preserve">                       </w:t>
      </w:r>
      <w:r>
        <w:rPr>
          <w:i/>
          <w:color w:val="auto"/>
        </w:rPr>
        <w:t>im. Jana Pawła II</w:t>
        <w:tab/>
      </w:r>
    </w:p>
    <w:p>
      <w:pPr>
        <w:pStyle w:val="Normal"/>
        <w:ind w:left="567" w:right="-142"/>
        <w:rPr>
          <w:rFonts w:eastAsia="Arial"/>
          <w:i/>
          <w:color w:val="auto"/>
        </w:rPr>
      </w:pPr>
      <w:r>
        <w:rPr>
          <w:rFonts w:eastAsia="Arial"/>
          <w:bCs/>
          <w:i/>
          <w:color w:val="auto"/>
        </w:rPr>
        <w:t xml:space="preserve">                    </w:t>
      </w:r>
      <w:r>
        <w:rPr>
          <w:bCs/>
          <w:i/>
          <w:color w:val="auto"/>
        </w:rPr>
        <w:t>ul</w:t>
      </w:r>
      <w:r>
        <w:rPr>
          <w:b/>
          <w:i/>
          <w:color w:val="auto"/>
        </w:rPr>
        <w:t>.</w:t>
      </w:r>
      <w:r>
        <w:rPr>
          <w:i/>
          <w:color w:val="auto"/>
        </w:rPr>
        <w:t xml:space="preserve"> Szkolna 11;</w:t>
      </w:r>
    </w:p>
    <w:p>
      <w:pPr>
        <w:pStyle w:val="Normal"/>
        <w:ind w:firstLine="708" w:left="708" w:right="-142"/>
        <w:rPr>
          <w:rFonts w:eastAsia="Arial"/>
          <w:i/>
          <w:color w:val="auto"/>
        </w:rPr>
      </w:pPr>
      <w:r>
        <w:rPr>
          <w:rFonts w:eastAsia="Arial"/>
          <w:i/>
          <w:color w:val="auto"/>
        </w:rPr>
        <w:t xml:space="preserve">    </w:t>
      </w:r>
      <w:r>
        <w:rPr>
          <w:i/>
          <w:color w:val="auto"/>
        </w:rPr>
        <w:t>28 – 200 Staszów</w:t>
      </w:r>
    </w:p>
    <w:p>
      <w:pPr>
        <w:pStyle w:val="Normal"/>
        <w:ind w:hanging="282" w:left="708" w:right="-142"/>
        <w:rPr>
          <w:rFonts w:eastAsia="Arial"/>
          <w:i/>
          <w:color w:val="auto"/>
        </w:rPr>
      </w:pPr>
      <w:r>
        <w:rPr>
          <w:rFonts w:eastAsia="Arial"/>
          <w:i/>
          <w:color w:val="auto"/>
        </w:rPr>
      </w:r>
    </w:p>
    <w:p>
      <w:pPr>
        <w:pStyle w:val="Normal"/>
        <w:ind w:left="0" w:right="-142"/>
        <w:rPr>
          <w:i/>
        </w:rPr>
      </w:pPr>
      <w:r>
        <w:rPr>
          <w:rFonts w:eastAsia="Arial"/>
          <w:bCs/>
          <w:i/>
          <w:color w:val="auto"/>
        </w:rPr>
        <w:t xml:space="preserve">       </w:t>
      </w:r>
      <w:r>
        <w:rPr>
          <w:bCs/>
          <w:i/>
          <w:color w:val="auto"/>
        </w:rPr>
        <w:t>Obiekt</w:t>
      </w:r>
      <w:r>
        <w:rPr>
          <w:i/>
          <w:color w:val="auto"/>
        </w:rPr>
        <w:t xml:space="preserve">: </w:t>
      </w:r>
      <w:r>
        <w:rPr>
          <w:b/>
          <w:bCs/>
          <w:i/>
          <w:color w:val="auto"/>
        </w:rPr>
        <w:t xml:space="preserve">Budynek Główny Szkoły </w:t>
      </w:r>
      <w:r>
        <w:rPr>
          <w:i/>
          <w:color w:val="auto"/>
        </w:rPr>
        <w:br/>
        <w:t xml:space="preserve">        KOTŁOWNIA O MOCY N=2x185,0kW, OPALANA GAZEM ZIEMNYM.</w:t>
      </w:r>
      <w:r>
        <w:rPr>
          <w:i/>
          <w:iCs/>
          <w:color w:val="auto"/>
        </w:rPr>
        <w:t xml:space="preserve"> </w:t>
      </w:r>
    </w:p>
    <w:p>
      <w:pPr>
        <w:pStyle w:val="Normal"/>
        <w:spacing w:before="6" w:after="0"/>
        <w:ind w:left="425" w:right="-142"/>
        <w:rPr>
          <w:rFonts w:eastAsia="Arial"/>
          <w:i/>
        </w:rPr>
      </w:pPr>
      <w:r>
        <w:rPr>
          <w:i/>
        </w:rPr>
        <w:t xml:space="preserve">Jednostka ewidencyjna: </w:t>
      </w:r>
      <w:r>
        <w:rPr>
          <w:i/>
          <w:sz w:val="18"/>
          <w:szCs w:val="18"/>
        </w:rPr>
        <w:t xml:space="preserve">261206_4 </w:t>
      </w:r>
      <w:r>
        <w:rPr>
          <w:i/>
        </w:rPr>
        <w:t>Staszów</w:t>
      </w:r>
    </w:p>
    <w:p>
      <w:pPr>
        <w:pStyle w:val="Normal"/>
        <w:spacing w:before="6" w:after="0"/>
        <w:ind w:left="0"/>
        <w:rPr>
          <w:i/>
        </w:rPr>
      </w:pPr>
      <w:r>
        <w:rPr>
          <w:rFonts w:eastAsia="Arial"/>
          <w:i/>
        </w:rPr>
        <w:t xml:space="preserve">        </w:t>
      </w:r>
      <w:r>
        <w:rPr>
          <w:i/>
        </w:rPr>
        <w:t>obręb 0001 Staszów -miasto</w:t>
      </w:r>
    </w:p>
    <w:p>
      <w:pPr>
        <w:pStyle w:val="Normal"/>
        <w:spacing w:before="3" w:after="0"/>
        <w:ind w:hanging="851" w:left="1276"/>
        <w:rPr>
          <w:rFonts w:eastAsia="Arial"/>
          <w:i/>
          <w:color w:val="FF6600"/>
        </w:rPr>
      </w:pPr>
      <w:r>
        <w:rPr>
          <w:i/>
        </w:rPr>
        <w:t>Nr. ewid. działek: 1771/1</w:t>
      </w:r>
    </w:p>
    <w:p>
      <w:pPr>
        <w:pStyle w:val="Normal"/>
        <w:spacing w:before="3" w:after="0"/>
        <w:ind w:hanging="851" w:left="1276"/>
        <w:rPr>
          <w:b/>
        </w:rPr>
      </w:pPr>
      <w:r>
        <w:rPr>
          <w:rFonts w:eastAsia="Arial"/>
          <w:i/>
          <w:color w:val="FF6600"/>
        </w:rPr>
        <w:t xml:space="preserve">                        </w:t>
      </w:r>
    </w:p>
    <w:tbl>
      <w:tblPr>
        <w:tblW w:w="9525" w:type="dxa"/>
        <w:jc w:val="left"/>
        <w:tblInd w:w="4" w:type="dxa"/>
        <w:tblLayout w:type="fixed"/>
        <w:tblCellMar>
          <w:top w:w="0" w:type="dxa"/>
          <w:left w:w="70" w:type="dxa"/>
          <w:bottom w:w="0" w:type="dxa"/>
          <w:right w:w="70" w:type="dxa"/>
        </w:tblCellMar>
        <w:tblLook w:firstRow="0" w:noVBand="0" w:lastRow="0" w:firstColumn="0" w:lastColumn="0" w:noHBand="0" w:val="0000"/>
      </w:tblPr>
      <w:tblGrid>
        <w:gridCol w:w="2565"/>
        <w:gridCol w:w="1994"/>
        <w:gridCol w:w="2596"/>
        <w:gridCol w:w="707"/>
        <w:gridCol w:w="1663"/>
      </w:tblGrid>
      <w:tr>
        <w:trPr>
          <w:trHeight w:val="288" w:hRule="atLeast"/>
        </w:trPr>
        <w:tc>
          <w:tcPr>
            <w:tcW w:w="2565" w:type="dxa"/>
            <w:tcBorders>
              <w:top w:val="single" w:sz="4" w:space="0" w:color="000000"/>
              <w:left w:val="single" w:sz="4" w:space="0" w:color="000000"/>
              <w:bottom w:val="single" w:sz="4" w:space="0" w:color="000000"/>
              <w:right w:val="single" w:sz="4" w:space="0" w:color="000000"/>
            </w:tcBorders>
          </w:tcPr>
          <w:p>
            <w:pPr>
              <w:pStyle w:val="Normal"/>
              <w:tabs>
                <w:tab w:val="clear" w:pos="709"/>
                <w:tab w:val="center" w:pos="2057" w:leader="none"/>
                <w:tab w:val="left" w:pos="2482" w:leader="none"/>
              </w:tabs>
              <w:rPr>
                <w:b/>
              </w:rPr>
            </w:pPr>
            <w:r>
              <w:rPr>
                <w:b/>
              </w:rPr>
              <w:t xml:space="preserve">     </w:t>
            </w:r>
            <w:r>
              <w:rPr>
                <w:b/>
              </w:rPr>
              <w:t>Autorzy:</w:t>
            </w:r>
          </w:p>
        </w:tc>
        <w:tc>
          <w:tcPr>
            <w:tcW w:w="1994" w:type="dxa"/>
            <w:tcBorders>
              <w:top w:val="single" w:sz="4" w:space="0" w:color="000000"/>
              <w:left w:val="single" w:sz="4" w:space="0" w:color="000000"/>
              <w:bottom w:val="single" w:sz="4" w:space="0" w:color="000000"/>
              <w:right w:val="single" w:sz="4" w:space="0" w:color="000000"/>
            </w:tcBorders>
          </w:tcPr>
          <w:p>
            <w:pPr>
              <w:pStyle w:val="Normal"/>
              <w:tabs>
                <w:tab w:val="clear" w:pos="709"/>
                <w:tab w:val="center" w:pos="2057" w:leader="none"/>
                <w:tab w:val="left" w:pos="2482" w:leader="none"/>
              </w:tabs>
              <w:rPr>
                <w:b/>
              </w:rPr>
            </w:pPr>
            <w:r>
              <w:rPr>
                <w:b/>
              </w:rPr>
              <w:t>Branża:</w:t>
            </w:r>
          </w:p>
        </w:tc>
        <w:tc>
          <w:tcPr>
            <w:tcW w:w="2596" w:type="dxa"/>
            <w:tcBorders>
              <w:top w:val="single" w:sz="4" w:space="0" w:color="000000"/>
              <w:left w:val="single" w:sz="4" w:space="0" w:color="000000"/>
              <w:bottom w:val="single" w:sz="4" w:space="0" w:color="000000"/>
              <w:right w:val="single" w:sz="4" w:space="0" w:color="000000"/>
            </w:tcBorders>
          </w:tcPr>
          <w:p>
            <w:pPr>
              <w:pStyle w:val="Normal"/>
              <w:tabs>
                <w:tab w:val="clear" w:pos="709"/>
                <w:tab w:val="center" w:pos="2057" w:leader="none"/>
                <w:tab w:val="left" w:pos="2482" w:leader="none"/>
              </w:tabs>
              <w:rPr>
                <w:b/>
              </w:rPr>
            </w:pPr>
            <w:r>
              <w:rPr>
                <w:b/>
              </w:rPr>
              <w:t>Uprawnienia:</w:t>
            </w:r>
          </w:p>
        </w:tc>
        <w:tc>
          <w:tcPr>
            <w:tcW w:w="707" w:type="dxa"/>
            <w:tcBorders>
              <w:top w:val="single" w:sz="4" w:space="0" w:color="000000"/>
              <w:left w:val="single" w:sz="4" w:space="0" w:color="000000"/>
              <w:bottom w:val="single" w:sz="4" w:space="0" w:color="000000"/>
            </w:tcBorders>
          </w:tcPr>
          <w:p>
            <w:pPr>
              <w:pStyle w:val="Normal"/>
              <w:tabs>
                <w:tab w:val="clear" w:pos="709"/>
                <w:tab w:val="center" w:pos="2057" w:leader="none"/>
                <w:tab w:val="left" w:pos="2482" w:leader="none"/>
              </w:tabs>
              <w:snapToGrid w:val="false"/>
              <w:ind w:left="0"/>
              <w:jc w:val="center"/>
              <w:rPr>
                <w:b/>
                <w:bCs/>
                <w:color w:val="auto"/>
              </w:rPr>
            </w:pPr>
            <w:r>
              <w:rPr>
                <w:b/>
                <w:bCs/>
                <w:color w:val="auto"/>
              </w:rPr>
              <w:t>Data:</w:t>
            </w:r>
          </w:p>
        </w:tc>
        <w:tc>
          <w:tcPr>
            <w:tcW w:w="1663" w:type="dxa"/>
            <w:tcBorders>
              <w:top w:val="single" w:sz="4" w:space="0" w:color="000000"/>
              <w:left w:val="single" w:sz="4" w:space="0" w:color="000000"/>
              <w:bottom w:val="single" w:sz="4" w:space="0" w:color="000000"/>
              <w:right w:val="single" w:sz="4" w:space="0" w:color="000000"/>
            </w:tcBorders>
          </w:tcPr>
          <w:p>
            <w:pPr>
              <w:pStyle w:val="Normal"/>
              <w:tabs>
                <w:tab w:val="clear" w:pos="709"/>
                <w:tab w:val="center" w:pos="2057" w:leader="none"/>
                <w:tab w:val="left" w:pos="2482" w:leader="none"/>
              </w:tabs>
              <w:ind w:left="0"/>
              <w:rPr>
                <w:b/>
              </w:rPr>
            </w:pPr>
            <w:r>
              <w:rPr>
                <w:b/>
              </w:rPr>
              <w:t xml:space="preserve">        </w:t>
            </w:r>
            <w:r>
              <w:rPr>
                <w:b/>
              </w:rPr>
              <w:t>Podpis:</w:t>
            </w:r>
          </w:p>
        </w:tc>
      </w:tr>
      <w:tr>
        <w:trPr>
          <w:trHeight w:val="614" w:hRule="exact"/>
        </w:trPr>
        <w:tc>
          <w:tcPr>
            <w:tcW w:w="256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9"/>
                <w:tab w:val="center" w:pos="2057" w:leader="none"/>
                <w:tab w:val="left" w:pos="2482" w:leader="none"/>
              </w:tabs>
              <w:ind w:left="0"/>
              <w:jc w:val="center"/>
              <w:rPr>
                <w:rFonts w:ascii="Arial Narrow" w:hAnsi="Arial Narrow"/>
                <w:i/>
                <w:sz w:val="18"/>
                <w:szCs w:val="18"/>
              </w:rPr>
            </w:pPr>
            <w:r>
              <w:rPr>
                <w:rFonts w:ascii="Arial Narrow" w:hAnsi="Arial Narrow"/>
                <w:i/>
                <w:sz w:val="18"/>
                <w:szCs w:val="18"/>
              </w:rPr>
              <w:t>mgr inż. Zbigniew Zawrotniak</w:t>
            </w:r>
          </w:p>
        </w:tc>
        <w:tc>
          <w:tcPr>
            <w:tcW w:w="1994" w:type="dxa"/>
            <w:tcBorders>
              <w:top w:val="single" w:sz="4" w:space="0" w:color="000000"/>
              <w:left w:val="single" w:sz="4" w:space="0" w:color="000000"/>
              <w:bottom w:val="single" w:sz="4" w:space="0" w:color="000000"/>
              <w:right w:val="single" w:sz="4" w:space="0" w:color="000000"/>
            </w:tcBorders>
            <w:vAlign w:val="bottom"/>
          </w:tcPr>
          <w:p>
            <w:pPr>
              <w:pStyle w:val="Normal"/>
              <w:tabs>
                <w:tab w:val="clear" w:pos="709"/>
                <w:tab w:val="center" w:pos="2057" w:leader="none"/>
                <w:tab w:val="left" w:pos="2482" w:leader="none"/>
              </w:tabs>
              <w:ind w:left="-57"/>
              <w:jc w:val="center"/>
              <w:rPr>
                <w:rFonts w:ascii="Arial Narrow" w:hAnsi="Arial Narrow"/>
                <w:i/>
                <w:sz w:val="16"/>
                <w:szCs w:val="16"/>
              </w:rPr>
            </w:pPr>
            <w:r>
              <w:rPr>
                <w:rFonts w:ascii="Arial Narrow" w:hAnsi="Arial Narrow"/>
                <w:i/>
                <w:sz w:val="16"/>
                <w:szCs w:val="16"/>
              </w:rPr>
              <w:t xml:space="preserve">Rzeczoznawca </w:t>
              <w:br/>
              <w:t>ds. zabezpieczeń przeciwpożarowych</w:t>
            </w:r>
          </w:p>
        </w:tc>
        <w:tc>
          <w:tcPr>
            <w:tcW w:w="2596" w:type="dxa"/>
            <w:tcBorders>
              <w:top w:val="single" w:sz="4" w:space="0" w:color="000000"/>
              <w:left w:val="single" w:sz="4" w:space="0" w:color="000000"/>
              <w:bottom w:val="single" w:sz="4" w:space="0" w:color="000000"/>
              <w:right w:val="single" w:sz="4" w:space="0" w:color="000000"/>
            </w:tcBorders>
            <w:vAlign w:val="bottom"/>
          </w:tcPr>
          <w:p>
            <w:pPr>
              <w:pStyle w:val="Normal"/>
              <w:tabs>
                <w:tab w:val="clear" w:pos="709"/>
                <w:tab w:val="center" w:pos="2057" w:leader="none"/>
                <w:tab w:val="left" w:pos="2482" w:leader="none"/>
              </w:tabs>
              <w:snapToGrid w:val="false"/>
              <w:ind w:left="70"/>
              <w:jc w:val="center"/>
              <w:rPr>
                <w:rFonts w:ascii="Arial Narrow" w:hAnsi="Arial Narrow"/>
                <w:i/>
                <w:iCs/>
                <w:sz w:val="18"/>
                <w:szCs w:val="18"/>
              </w:rPr>
            </w:pPr>
            <w:r>
              <w:rPr>
                <w:rFonts w:ascii="Arial Narrow" w:hAnsi="Arial Narrow"/>
                <w:i/>
                <w:iCs/>
                <w:sz w:val="18"/>
                <w:szCs w:val="18"/>
              </w:rPr>
              <w:t>Nr. upr. KG PSP 381/98</w:t>
            </w:r>
          </w:p>
          <w:p>
            <w:pPr>
              <w:pStyle w:val="Normal"/>
              <w:tabs>
                <w:tab w:val="clear" w:pos="709"/>
                <w:tab w:val="center" w:pos="2057" w:leader="none"/>
                <w:tab w:val="left" w:pos="2482" w:leader="none"/>
              </w:tabs>
              <w:snapToGrid w:val="false"/>
              <w:ind w:left="70"/>
              <w:jc w:val="center"/>
              <w:rPr>
                <w:rFonts w:ascii="Arial Narrow" w:hAnsi="Arial Narrow"/>
                <w:i/>
                <w:iCs/>
                <w:sz w:val="18"/>
                <w:szCs w:val="18"/>
              </w:rPr>
            </w:pPr>
            <w:r>
              <w:rPr>
                <w:rFonts w:ascii="Arial Narrow" w:hAnsi="Arial Narrow"/>
                <w:i/>
                <w:iCs/>
                <w:sz w:val="18"/>
                <w:szCs w:val="18"/>
              </w:rPr>
            </w:r>
          </w:p>
        </w:tc>
        <w:tc>
          <w:tcPr>
            <w:tcW w:w="707" w:type="dxa"/>
            <w:vMerge w:val="restart"/>
            <w:tcBorders>
              <w:top w:val="single" w:sz="4" w:space="0" w:color="000000"/>
              <w:left w:val="single" w:sz="4" w:space="0" w:color="000000"/>
              <w:bottom w:val="single" w:sz="4" w:space="0" w:color="000000"/>
            </w:tcBorders>
          </w:tcPr>
          <w:p>
            <w:pPr>
              <w:pStyle w:val="Normal"/>
              <w:tabs>
                <w:tab w:val="clear" w:pos="709"/>
                <w:tab w:val="center" w:pos="2057" w:leader="none"/>
                <w:tab w:val="left" w:pos="2482" w:leader="none"/>
              </w:tabs>
              <w:snapToGrid w:val="false"/>
              <w:ind w:left="-64"/>
              <w:jc w:val="center"/>
              <w:rPr>
                <w:rFonts w:ascii="Arial Narrow" w:hAnsi="Arial Narrow"/>
                <w:i/>
                <w:iCs/>
                <w:sz w:val="18"/>
                <w:szCs w:val="18"/>
              </w:rPr>
            </w:pPr>
            <w:r>
              <w:rPr>
                <w:rFonts w:ascii="Arial Narrow" w:hAnsi="Arial Narrow"/>
                <w:i/>
                <w:iCs/>
                <w:sz w:val="18"/>
                <w:szCs w:val="18"/>
              </w:rPr>
            </w:r>
          </w:p>
          <w:p>
            <w:pPr>
              <w:pStyle w:val="Normal"/>
              <w:tabs>
                <w:tab w:val="clear" w:pos="709"/>
                <w:tab w:val="center" w:pos="2057" w:leader="none"/>
                <w:tab w:val="left" w:pos="2482" w:leader="none"/>
              </w:tabs>
              <w:snapToGrid w:val="false"/>
              <w:ind w:left="-64"/>
              <w:jc w:val="center"/>
              <w:rPr>
                <w:rFonts w:ascii="Arial Narrow" w:hAnsi="Arial Narrow"/>
                <w:i/>
                <w:iCs/>
                <w:sz w:val="18"/>
                <w:szCs w:val="18"/>
              </w:rPr>
            </w:pPr>
            <w:r>
              <w:rPr>
                <w:rFonts w:ascii="Arial Narrow" w:hAnsi="Arial Narrow"/>
                <w:i/>
                <w:iCs/>
                <w:sz w:val="18"/>
                <w:szCs w:val="18"/>
              </w:rPr>
            </w:r>
          </w:p>
          <w:p>
            <w:pPr>
              <w:pStyle w:val="Normal"/>
              <w:tabs>
                <w:tab w:val="clear" w:pos="709"/>
                <w:tab w:val="center" w:pos="2057" w:leader="none"/>
                <w:tab w:val="left" w:pos="2482" w:leader="none"/>
              </w:tabs>
              <w:snapToGrid w:val="false"/>
              <w:ind w:left="-64"/>
              <w:jc w:val="center"/>
              <w:rPr>
                <w:rFonts w:ascii="Arial Narrow" w:hAnsi="Arial Narrow"/>
                <w:i/>
                <w:iCs/>
                <w:sz w:val="18"/>
                <w:szCs w:val="18"/>
              </w:rPr>
            </w:pPr>
            <w:r>
              <w:rPr>
                <w:rFonts w:ascii="Arial Narrow" w:hAnsi="Arial Narrow"/>
                <w:i/>
                <w:iCs/>
                <w:sz w:val="18"/>
                <w:szCs w:val="18"/>
              </w:rPr>
            </w:r>
          </w:p>
          <w:p>
            <w:pPr>
              <w:pStyle w:val="Normal"/>
              <w:tabs>
                <w:tab w:val="clear" w:pos="709"/>
                <w:tab w:val="center" w:pos="2057" w:leader="none"/>
                <w:tab w:val="left" w:pos="2482" w:leader="none"/>
              </w:tabs>
              <w:snapToGrid w:val="false"/>
              <w:ind w:left="-64"/>
              <w:jc w:val="center"/>
              <w:rPr>
                <w:rFonts w:ascii="Arial Narrow" w:hAnsi="Arial Narrow"/>
                <w:i/>
                <w:iCs/>
                <w:sz w:val="18"/>
                <w:szCs w:val="18"/>
              </w:rPr>
            </w:pPr>
            <w:r>
              <w:rPr>
                <w:rFonts w:ascii="Arial Narrow" w:hAnsi="Arial Narrow"/>
                <w:i/>
                <w:iCs/>
                <w:sz w:val="18"/>
                <w:szCs w:val="18"/>
              </w:rPr>
              <w:t>08-06-26</w:t>
            </w:r>
          </w:p>
        </w:tc>
        <w:tc>
          <w:tcPr>
            <w:tcW w:w="1663" w:type="dxa"/>
            <w:tcBorders>
              <w:top w:val="single" w:sz="4" w:space="0" w:color="000000"/>
              <w:left w:val="single" w:sz="4" w:space="0" w:color="000000"/>
              <w:bottom w:val="single" w:sz="4" w:space="0" w:color="000000"/>
              <w:right w:val="single" w:sz="4" w:space="0" w:color="000000"/>
            </w:tcBorders>
          </w:tcPr>
          <w:p>
            <w:pPr>
              <w:pStyle w:val="Normal"/>
              <w:tabs>
                <w:tab w:val="clear" w:pos="709"/>
                <w:tab w:val="center" w:pos="2057" w:leader="none"/>
                <w:tab w:val="left" w:pos="2482" w:leader="none"/>
              </w:tabs>
              <w:ind w:left="-57"/>
              <w:jc w:val="center"/>
              <w:rPr>
                <w:rFonts w:ascii="Arial Narrow" w:hAnsi="Arial Narrow"/>
                <w:i/>
                <w:sz w:val="16"/>
                <w:szCs w:val="16"/>
              </w:rPr>
            </w:pPr>
            <w:r>
              <w:rPr>
                <w:rFonts w:ascii="Arial Narrow" w:hAnsi="Arial Narrow"/>
                <w:i/>
                <w:sz w:val="16"/>
                <w:szCs w:val="16"/>
              </w:rPr>
            </w:r>
          </w:p>
        </w:tc>
      </w:tr>
      <w:tr>
        <w:trPr>
          <w:trHeight w:val="681" w:hRule="exact"/>
        </w:trPr>
        <w:tc>
          <w:tcPr>
            <w:tcW w:w="2565" w:type="dxa"/>
            <w:tcBorders>
              <w:left w:val="single" w:sz="4" w:space="0" w:color="000000"/>
              <w:bottom w:val="single" w:sz="4" w:space="0" w:color="000000"/>
              <w:right w:val="single" w:sz="4" w:space="0" w:color="000000"/>
            </w:tcBorders>
            <w:vAlign w:val="center"/>
          </w:tcPr>
          <w:p>
            <w:pPr>
              <w:pStyle w:val="Normal"/>
              <w:tabs>
                <w:tab w:val="clear" w:pos="709"/>
                <w:tab w:val="center" w:pos="2057" w:leader="none"/>
                <w:tab w:val="left" w:pos="2482" w:leader="none"/>
              </w:tabs>
              <w:ind w:left="0"/>
              <w:jc w:val="center"/>
              <w:rPr>
                <w:rFonts w:ascii="Arial Narrow" w:hAnsi="Arial Narrow"/>
                <w:i/>
                <w:sz w:val="18"/>
                <w:szCs w:val="18"/>
              </w:rPr>
            </w:pPr>
            <w:r>
              <w:rPr>
                <w:rFonts w:ascii="Arial Narrow" w:hAnsi="Arial Narrow"/>
                <w:i/>
                <w:sz w:val="18"/>
                <w:szCs w:val="18"/>
              </w:rPr>
              <w:t>mgr inż. Tadeusz Dusak</w:t>
            </w:r>
          </w:p>
        </w:tc>
        <w:tc>
          <w:tcPr>
            <w:tcW w:w="1994" w:type="dxa"/>
            <w:tcBorders>
              <w:left w:val="single" w:sz="4" w:space="0" w:color="000000"/>
              <w:bottom w:val="single" w:sz="4" w:space="0" w:color="000000"/>
              <w:right w:val="single" w:sz="4" w:space="0" w:color="000000"/>
            </w:tcBorders>
            <w:vAlign w:val="center"/>
          </w:tcPr>
          <w:p>
            <w:pPr>
              <w:pStyle w:val="Normal"/>
              <w:tabs>
                <w:tab w:val="clear" w:pos="709"/>
                <w:tab w:val="center" w:pos="2057" w:leader="none"/>
                <w:tab w:val="left" w:pos="2482" w:leader="none"/>
              </w:tabs>
              <w:ind w:left="-57"/>
              <w:jc w:val="center"/>
              <w:rPr>
                <w:rFonts w:ascii="Arial Narrow" w:hAnsi="Arial Narrow"/>
                <w:i/>
                <w:sz w:val="16"/>
                <w:szCs w:val="16"/>
              </w:rPr>
            </w:pPr>
            <w:r>
              <w:rPr>
                <w:rFonts w:ascii="Arial Narrow" w:hAnsi="Arial Narrow"/>
                <w:i/>
                <w:sz w:val="16"/>
                <w:szCs w:val="16"/>
              </w:rPr>
              <w:t xml:space="preserve">Rzeczoznawca </w:t>
              <w:br/>
              <w:t>budowlany</w:t>
            </w:r>
          </w:p>
        </w:tc>
        <w:tc>
          <w:tcPr>
            <w:tcW w:w="2596" w:type="dxa"/>
            <w:tcBorders>
              <w:left w:val="single" w:sz="4" w:space="0" w:color="000000"/>
              <w:bottom w:val="single" w:sz="4" w:space="0" w:color="000000"/>
              <w:right w:val="single" w:sz="4" w:space="0" w:color="000000"/>
            </w:tcBorders>
            <w:vAlign w:val="center"/>
          </w:tcPr>
          <w:p>
            <w:pPr>
              <w:pStyle w:val="Normal"/>
              <w:tabs>
                <w:tab w:val="clear" w:pos="709"/>
                <w:tab w:val="center" w:pos="2057" w:leader="none"/>
                <w:tab w:val="left" w:pos="2482" w:leader="none"/>
              </w:tabs>
              <w:snapToGrid w:val="false"/>
              <w:ind w:left="70"/>
              <w:jc w:val="center"/>
              <w:rPr>
                <w:rFonts w:ascii="Arial Narrow" w:hAnsi="Arial Narrow"/>
                <w:i/>
                <w:sz w:val="18"/>
                <w:szCs w:val="18"/>
              </w:rPr>
            </w:pPr>
            <w:r>
              <w:rPr>
                <w:rFonts w:ascii="Arial Narrow" w:hAnsi="Arial Narrow"/>
                <w:i/>
                <w:sz w:val="18"/>
                <w:szCs w:val="18"/>
              </w:rPr>
              <w:t xml:space="preserve">Dec. Nr PE-4/147/96 </w:t>
              <w:br/>
              <w:t xml:space="preserve">Centr. Rej. Rzecz. Bud. </w:t>
              <w:br/>
              <w:t>Nr: 147/96</w:t>
            </w:r>
          </w:p>
        </w:tc>
        <w:tc>
          <w:tcPr>
            <w:tcW w:w="707" w:type="dxa"/>
            <w:vMerge w:val="continue"/>
            <w:tcBorders>
              <w:top w:val="single" w:sz="4" w:space="0" w:color="000000"/>
              <w:left w:val="single" w:sz="4" w:space="0" w:color="000000"/>
              <w:bottom w:val="single" w:sz="4" w:space="0" w:color="000000"/>
            </w:tcBorders>
          </w:tcPr>
          <w:p>
            <w:pPr>
              <w:pStyle w:val="Normal"/>
              <w:tabs>
                <w:tab w:val="clear" w:pos="709"/>
                <w:tab w:val="center" w:pos="2057" w:leader="none"/>
                <w:tab w:val="left" w:pos="2482" w:leader="none"/>
              </w:tabs>
              <w:snapToGrid w:val="false"/>
              <w:rPr>
                <w:rFonts w:ascii="Arial Narrow" w:hAnsi="Arial Narrow"/>
                <w:i/>
                <w:iCs/>
                <w:sz w:val="18"/>
                <w:szCs w:val="18"/>
              </w:rPr>
            </w:pPr>
            <w:r>
              <w:rPr>
                <w:rFonts w:ascii="Arial Narrow" w:hAnsi="Arial Narrow"/>
                <w:i/>
                <w:iCs/>
                <w:sz w:val="18"/>
                <w:szCs w:val="18"/>
              </w:rPr>
            </w:r>
          </w:p>
        </w:tc>
        <w:tc>
          <w:tcPr>
            <w:tcW w:w="1663" w:type="dxa"/>
            <w:tcBorders>
              <w:left w:val="single" w:sz="4" w:space="0" w:color="000000"/>
              <w:bottom w:val="single" w:sz="4" w:space="0" w:color="000000"/>
              <w:right w:val="single" w:sz="4" w:space="0" w:color="000000"/>
            </w:tcBorders>
          </w:tcPr>
          <w:p>
            <w:pPr>
              <w:pStyle w:val="Normal"/>
              <w:tabs>
                <w:tab w:val="clear" w:pos="709"/>
                <w:tab w:val="center" w:pos="2057" w:leader="none"/>
                <w:tab w:val="left" w:pos="2482" w:leader="none"/>
              </w:tabs>
              <w:snapToGrid w:val="false"/>
              <w:rPr>
                <w:rFonts w:ascii="Arial Narrow" w:hAnsi="Arial Narrow"/>
                <w:i/>
                <w:iCs/>
                <w:sz w:val="18"/>
                <w:szCs w:val="18"/>
              </w:rPr>
            </w:pPr>
            <w:r>
              <w:rPr>
                <w:rFonts w:ascii="Arial Narrow" w:hAnsi="Arial Narrow"/>
                <w:i/>
                <w:iCs/>
                <w:sz w:val="18"/>
                <w:szCs w:val="18"/>
              </w:rPr>
            </w:r>
          </w:p>
        </w:tc>
      </w:tr>
    </w:tbl>
    <w:p>
      <w:pPr>
        <w:pStyle w:val="Header"/>
        <w:tabs>
          <w:tab w:val="clear" w:pos="4536"/>
          <w:tab w:val="clear" w:pos="9072"/>
        </w:tabs>
        <w:jc w:val="center"/>
        <w:rPr>
          <w:rFonts w:ascii="Arial Narrow" w:hAnsi="Arial Narrow" w:cs="Trebuchet MS"/>
        </w:rPr>
      </w:pPr>
      <w:r>
        <w:rPr>
          <w:rFonts w:cs="Trebuchet MS" w:ascii="Arial Narrow" w:hAnsi="Arial Narrow"/>
        </w:rPr>
      </w:r>
    </w:p>
    <w:p>
      <w:pPr>
        <w:pStyle w:val="Header"/>
        <w:tabs>
          <w:tab w:val="clear" w:pos="4536"/>
          <w:tab w:val="clear" w:pos="9072"/>
        </w:tabs>
        <w:spacing w:lineRule="auto" w:line="276"/>
        <w:jc w:val="center"/>
        <w:rPr>
          <w:rFonts w:ascii="Trebuchet MS" w:hAnsi="Trebuchet MS" w:cs="Trebuchet MS"/>
          <w:color w:val="auto"/>
        </w:rPr>
      </w:pPr>
      <w:r>
        <w:rPr>
          <w:rFonts w:cs="Trebuchet MS" w:ascii="Trebuchet MS" w:hAnsi="Trebuchet MS"/>
          <w:color w:val="auto"/>
        </w:rPr>
      </w:r>
    </w:p>
    <w:p>
      <w:pPr>
        <w:pStyle w:val="Header"/>
        <w:tabs>
          <w:tab w:val="clear" w:pos="4536"/>
          <w:tab w:val="clear" w:pos="9072"/>
        </w:tabs>
        <w:spacing w:lineRule="auto" w:line="276"/>
        <w:jc w:val="center"/>
        <w:rPr>
          <w:rFonts w:ascii="Trebuchet MS" w:hAnsi="Trebuchet MS" w:cs="Trebuchet MS"/>
          <w:color w:val="auto"/>
        </w:rPr>
      </w:pPr>
      <w:r>
        <w:rPr>
          <w:rFonts w:cs="Trebuchet MS" w:ascii="Trebuchet MS" w:hAnsi="Trebuchet MS"/>
          <w:color w:val="auto"/>
        </w:rPr>
      </w:r>
    </w:p>
    <w:p>
      <w:pPr>
        <w:pStyle w:val="Header"/>
        <w:tabs>
          <w:tab w:val="clear" w:pos="4536"/>
          <w:tab w:val="clear" w:pos="9072"/>
        </w:tabs>
        <w:spacing w:lineRule="auto" w:line="276"/>
        <w:jc w:val="center"/>
        <w:rPr>
          <w:rFonts w:ascii="Trebuchet MS" w:hAnsi="Trebuchet MS" w:cs="Trebuchet MS"/>
          <w:color w:val="auto"/>
        </w:rPr>
      </w:pPr>
      <w:r>
        <w:rPr>
          <w:rFonts w:cs="Trebuchet MS" w:ascii="Trebuchet MS" w:hAnsi="Trebuchet MS"/>
          <w:color w:val="auto"/>
        </w:rPr>
      </w:r>
    </w:p>
    <w:p>
      <w:pPr>
        <w:pStyle w:val="Header"/>
        <w:tabs>
          <w:tab w:val="clear" w:pos="4536"/>
          <w:tab w:val="clear" w:pos="9072"/>
        </w:tabs>
        <w:spacing w:lineRule="auto" w:line="276"/>
        <w:jc w:val="center"/>
        <w:rPr>
          <w:rFonts w:ascii="Trebuchet MS" w:hAnsi="Trebuchet MS" w:cs="Trebuchet MS"/>
          <w:color w:val="auto"/>
        </w:rPr>
      </w:pPr>
      <w:r>
        <w:rPr>
          <w:rFonts w:cs="Trebuchet MS" w:ascii="Trebuchet MS" w:hAnsi="Trebuchet MS"/>
          <w:color w:val="auto"/>
        </w:rPr>
      </w:r>
    </w:p>
    <w:p>
      <w:pPr>
        <w:pStyle w:val="Header"/>
        <w:tabs>
          <w:tab w:val="clear" w:pos="4536"/>
          <w:tab w:val="clear" w:pos="9072"/>
        </w:tabs>
        <w:spacing w:lineRule="auto" w:line="276"/>
        <w:jc w:val="center"/>
        <w:rPr>
          <w:rFonts w:ascii="Trebuchet MS" w:hAnsi="Trebuchet MS" w:cs="Trebuchet MS"/>
          <w:color w:val="auto"/>
        </w:rPr>
      </w:pPr>
      <w:r>
        <w:rPr>
          <w:rFonts w:cs="Trebuchet MS" w:ascii="Trebuchet MS" w:hAnsi="Trebuchet MS"/>
          <w:color w:val="auto"/>
        </w:rPr>
      </w:r>
    </w:p>
    <w:p>
      <w:pPr>
        <w:pStyle w:val="Header"/>
        <w:tabs>
          <w:tab w:val="clear" w:pos="4536"/>
          <w:tab w:val="clear" w:pos="9072"/>
        </w:tabs>
        <w:spacing w:lineRule="auto" w:line="276"/>
        <w:jc w:val="center"/>
        <w:rPr>
          <w:color w:val="auto"/>
        </w:rPr>
      </w:pPr>
      <w:r>
        <w:rPr>
          <w:color w:val="auto"/>
        </w:rPr>
        <w:t>STASZÓW</w:t>
      </w:r>
    </w:p>
    <w:p>
      <w:pPr>
        <w:pStyle w:val="Header"/>
        <w:tabs>
          <w:tab w:val="clear" w:pos="4536"/>
          <w:tab w:val="clear" w:pos="9072"/>
        </w:tabs>
        <w:spacing w:lineRule="auto" w:line="276"/>
        <w:jc w:val="center"/>
        <w:rPr>
          <w:color w:val="C9211E"/>
        </w:rPr>
      </w:pPr>
      <w:r>
        <w:rPr>
          <w:color w:val="auto"/>
        </w:rPr>
        <w:t>MAJ  2026 ROK</w:t>
      </w:r>
    </w:p>
    <w:p>
      <w:pPr>
        <w:pStyle w:val="BodyText"/>
        <w:tabs>
          <w:tab w:val="clear" w:pos="709"/>
        </w:tabs>
        <w:spacing w:lineRule="auto" w:line="276"/>
        <w:jc w:val="center"/>
        <w:rPr>
          <w:color w:val="C9211E"/>
        </w:rPr>
      </w:pPr>
      <w:r>
        <w:rPr>
          <w:color w:val="auto"/>
        </w:rPr>
      </w:r>
    </w:p>
    <w:p>
      <w:pPr>
        <w:pStyle w:val="BodyText"/>
        <w:tabs>
          <w:tab w:val="clear" w:pos="709"/>
        </w:tabs>
        <w:spacing w:lineRule="auto" w:line="276"/>
        <w:jc w:val="center"/>
        <w:rPr>
          <w:color w:val="C9211E"/>
        </w:rPr>
      </w:pPr>
      <w:r>
        <w:rPr>
          <w:color w:val="C9211E"/>
        </w:rPr>
      </w:r>
    </w:p>
    <w:sdt>
      <w:sdtPr>
        <w:docPartObj>
          <w:docPartGallery w:val="Table of Contents"/>
          <w:docPartUnique w:val="true"/>
        </w:docPartObj>
      </w:sdtPr>
      <w:sdtContent>
        <w:p>
          <w:pPr>
            <w:pStyle w:val="TOC2"/>
            <w:rPr>
              <w:rFonts w:ascii="Arial Narrow" w:hAnsi="Arial Narrow" w:eastAsia="DejaVu Sans" w:cs="Times New Roman"/>
              <w:bCs/>
              <w:caps/>
              <w:color w:val="auto"/>
              <w:kern w:val="2"/>
              <w:sz w:val="18"/>
              <w:szCs w:val="18"/>
              <w:lang w:eastAsia="ko-KR"/>
            </w:rPr>
          </w:pPr>
          <w:r>
            <w:fldChar w:fldCharType="begin"/>
          </w:r>
          <w:r>
            <w:rPr>
              <w:rStyle w:val="czeindeksu"/>
              <w:rFonts w:ascii="Arial Narrow" w:hAnsi="Arial Narrow"/>
              <w:sz w:val="18"/>
              <w:szCs w:val="18"/>
            </w:rPr>
            <w:instrText xml:space="preserve"> TOC \f \o "1-3" \h</w:instrText>
          </w:r>
          <w:r>
            <w:rPr>
              <w:rStyle w:val="czeindeksu"/>
              <w:rFonts w:ascii="Arial Narrow" w:hAnsi="Arial Narrow"/>
              <w:sz w:val="18"/>
              <w:szCs w:val="18"/>
            </w:rPr>
            <w:fldChar w:fldCharType="separate"/>
          </w:r>
          <w:hyperlink w:anchor="_Toc232173618">
            <w:r>
              <w:rPr>
                <w:webHidden/>
              </w:rPr>
              <w:fldChar w:fldCharType="begin"/>
            </w:r>
            <w:r>
              <w:rPr>
                <w:webHidden/>
              </w:rPr>
              <w:instrText xml:space="preserve">PAGEREF _Toc232173618 \h</w:instrText>
            </w:r>
            <w:r>
              <w:rPr>
                <w:webHidden/>
              </w:rPr>
              <w:fldChar w:fldCharType="separate"/>
            </w:r>
            <w:r>
              <w:rPr>
                <w:rStyle w:val="czeindeksu"/>
                <w:rFonts w:ascii="Arial Narrow" w:hAnsi="Arial Narrow"/>
                <w:sz w:val="18"/>
                <w:szCs w:val="18"/>
              </w:rPr>
              <w:t xml:space="preserve">I. </w:t>
              <w:tab/>
              <w:tab/>
              <w:t>OPIS TECHNICZNY.</w:t>
              <w:tab/>
              <w:t>3</w:t>
            </w:r>
            <w:r>
              <w:rPr>
                <w:webHidden/>
              </w:rPr>
              <w:fldChar w:fldCharType="end"/>
            </w:r>
          </w:hyperlink>
        </w:p>
        <w:p>
          <w:pPr>
            <w:pStyle w:val="TOC2"/>
            <w:rPr>
              <w:rFonts w:ascii="Arial Narrow" w:hAnsi="Arial Narrow" w:eastAsia="DejaVu Sans" w:cs="Times New Roman"/>
              <w:bCs/>
              <w:caps/>
              <w:color w:val="auto"/>
              <w:kern w:val="2"/>
              <w:sz w:val="18"/>
              <w:szCs w:val="18"/>
              <w:lang w:eastAsia="ko-KR"/>
            </w:rPr>
          </w:pPr>
          <w:hyperlink w:anchor="_Toc232173619">
            <w:r>
              <w:rPr>
                <w:rStyle w:val="czeindeksu"/>
                <w:rFonts w:eastAsia="DejaVu Sans" w:cs="Times New Roman" w:ascii="Arial Narrow" w:hAnsi="Arial Narrow"/>
                <w:bCs/>
                <w:caps/>
                <w:color w:val="auto"/>
                <w:kern w:val="2"/>
                <w:sz w:val="18"/>
                <w:szCs w:val="18"/>
                <w:lang w:eastAsia="ko-KR"/>
              </w:rPr>
              <w:t xml:space="preserve">1.     </w:t>
            </w:r>
            <w:r>
              <w:rPr>
                <w:rStyle w:val="czeindeksu"/>
                <w:rFonts w:eastAsia="PMingLiU" w:cs="Calibri" w:ascii="Arial Narrow" w:hAnsi="Arial Narrow"/>
                <w:sz w:val="18"/>
                <w:szCs w:val="18"/>
                <w:lang w:eastAsia="zh-TW"/>
              </w:rPr>
              <w:t>PODSTAWY  PRAWNE OPRACOWANIA.</w:t>
            </w:r>
            <w:r>
              <w:rPr>
                <w:webHidden/>
              </w:rPr>
              <w:fldChar w:fldCharType="begin"/>
            </w:r>
            <w:r>
              <w:rPr>
                <w:webHidden/>
              </w:rPr>
              <w:instrText xml:space="preserve">PAGEREF _Toc232173619 \h</w:instrText>
            </w:r>
            <w:r>
              <w:rPr>
                <w:webHidden/>
              </w:rPr>
              <w:fldChar w:fldCharType="separate"/>
            </w:r>
            <w:r>
              <w:rPr>
                <w:rStyle w:val="czeindeksu"/>
                <w:rFonts w:ascii="Arial Narrow" w:hAnsi="Arial Narrow"/>
                <w:sz w:val="18"/>
                <w:szCs w:val="18"/>
              </w:rPr>
              <w:tab/>
              <w:t>3</w:t>
            </w:r>
            <w:r>
              <w:rPr>
                <w:webHidden/>
              </w:rPr>
              <w:fldChar w:fldCharType="end"/>
            </w:r>
          </w:hyperlink>
        </w:p>
        <w:p>
          <w:pPr>
            <w:pStyle w:val="TOC2"/>
            <w:rPr>
              <w:rFonts w:ascii="Arial Narrow" w:hAnsi="Arial Narrow" w:eastAsia="PMingLiU" w:cs="Calibri"/>
              <w:sz w:val="18"/>
              <w:szCs w:val="18"/>
              <w:lang w:eastAsia="zh-TW"/>
            </w:rPr>
          </w:pPr>
          <w:hyperlink w:anchor="_Toc232173620">
            <w:r>
              <w:rPr>
                <w:rStyle w:val="czeindeksu"/>
                <w:rFonts w:eastAsia="PMingLiU" w:cs="Calibri" w:ascii="Arial Narrow" w:hAnsi="Arial Narrow"/>
                <w:sz w:val="18"/>
                <w:szCs w:val="18"/>
                <w:lang w:eastAsia="zh-TW"/>
              </w:rPr>
              <w:t>2.</w:t>
              <w:tab/>
              <w:t xml:space="preserve">       PODSTAWY  FORMALNE OPRACOWANIA.</w:t>
              <w:tab/>
            </w:r>
            <w:r>
              <w:rPr>
                <w:webHidden/>
              </w:rPr>
              <w:fldChar w:fldCharType="begin"/>
            </w:r>
            <w:r>
              <w:rPr>
                <w:webHidden/>
              </w:rPr>
              <w:instrText xml:space="preserve">PAGEREF _Toc232173620 \h</w:instrText>
            </w:r>
            <w:r>
              <w:rPr>
                <w:webHidden/>
              </w:rPr>
              <w:fldChar w:fldCharType="separate"/>
            </w:r>
            <w:r>
              <w:rPr>
                <w:rStyle w:val="czeindeksu"/>
                <w:rFonts w:eastAsia="PMingLiU" w:cs="Calibri" w:ascii="Arial Narrow" w:hAnsi="Arial Narrow"/>
                <w:sz w:val="18"/>
                <w:szCs w:val="18"/>
                <w:lang w:eastAsia="zh-TW"/>
              </w:rPr>
              <w:t>3</w:t>
            </w:r>
            <w:r>
              <w:rPr>
                <w:webHidden/>
              </w:rPr>
              <w:fldChar w:fldCharType="end"/>
            </w:r>
          </w:hyperlink>
        </w:p>
        <w:p>
          <w:pPr>
            <w:pStyle w:val="TOC2"/>
            <w:rPr>
              <w:rFonts w:ascii="Arial Narrow" w:hAnsi="Arial Narrow" w:eastAsia="PMingLiU" w:cs="Calibri"/>
              <w:sz w:val="18"/>
              <w:szCs w:val="18"/>
              <w:lang w:eastAsia="zh-TW"/>
            </w:rPr>
          </w:pPr>
          <w:hyperlink w:anchor="_Toc232173621">
            <w:r>
              <w:rPr>
                <w:rStyle w:val="czeindeksu"/>
                <w:rFonts w:eastAsia="PMingLiU" w:cs="Calibri" w:ascii="Arial Narrow" w:hAnsi="Arial Narrow"/>
                <w:sz w:val="18"/>
                <w:szCs w:val="18"/>
                <w:lang w:eastAsia="zh-TW"/>
              </w:rPr>
              <w:t>3.</w:t>
              <w:tab/>
              <w:t xml:space="preserve">       PRZEDMIOT, CEL I ZAKRES OPRACOWANIA.</w:t>
              <w:tab/>
            </w:r>
            <w:r>
              <w:rPr>
                <w:webHidden/>
              </w:rPr>
              <w:fldChar w:fldCharType="begin"/>
            </w:r>
            <w:r>
              <w:rPr>
                <w:webHidden/>
              </w:rPr>
              <w:instrText xml:space="preserve">PAGEREF _Toc232173621 \h</w:instrText>
            </w:r>
            <w:r>
              <w:rPr>
                <w:webHidden/>
              </w:rPr>
              <w:fldChar w:fldCharType="separate"/>
            </w:r>
            <w:r>
              <w:rPr>
                <w:rStyle w:val="czeindeksu"/>
                <w:rFonts w:eastAsia="PMingLiU" w:cs="Calibri" w:ascii="Arial Narrow" w:hAnsi="Arial Narrow"/>
                <w:sz w:val="18"/>
                <w:szCs w:val="18"/>
                <w:lang w:eastAsia="zh-TW"/>
              </w:rPr>
              <w:t>3</w:t>
            </w:r>
            <w:r>
              <w:rPr>
                <w:webHidden/>
              </w:rPr>
              <w:fldChar w:fldCharType="end"/>
            </w:r>
          </w:hyperlink>
        </w:p>
        <w:p>
          <w:pPr>
            <w:pStyle w:val="TOC2"/>
            <w:rPr>
              <w:rFonts w:ascii="Arial Narrow" w:hAnsi="Arial Narrow" w:eastAsia="PMingLiU" w:cs="Calibri"/>
              <w:lang w:eastAsia="zh-TW"/>
            </w:rPr>
          </w:pPr>
          <w:hyperlink w:anchor="_Toc232173622">
            <w:r>
              <w:rPr>
                <w:rStyle w:val="czeindeksu"/>
                <w:rFonts w:eastAsia="PMingLiU" w:cs="Calibri" w:ascii="Arial Narrow" w:hAnsi="Arial Narrow"/>
                <w:sz w:val="18"/>
                <w:szCs w:val="18"/>
                <w:lang w:eastAsia="zh-TW"/>
              </w:rPr>
              <w:t xml:space="preserve">4. </w:t>
              <w:tab/>
              <w:t>OGÓLNA CHARAKTERYSTYKA OBIEKTU.</w:t>
              <w:tab/>
            </w:r>
            <w:r>
              <w:rPr>
                <w:webHidden/>
              </w:rPr>
              <w:fldChar w:fldCharType="begin"/>
            </w:r>
            <w:r>
              <w:rPr>
                <w:webHidden/>
              </w:rPr>
              <w:instrText xml:space="preserve">PAGEREF _Toc232173622 \h</w:instrText>
            </w:r>
            <w:r>
              <w:rPr>
                <w:webHidden/>
              </w:rPr>
              <w:fldChar w:fldCharType="separate"/>
            </w:r>
            <w:r>
              <w:rPr>
                <w:rStyle w:val="czeindeksu"/>
                <w:rFonts w:eastAsia="PMingLiU" w:cs="Calibri" w:ascii="Arial Narrow" w:hAnsi="Arial Narrow"/>
                <w:sz w:val="18"/>
                <w:szCs w:val="18"/>
                <w:lang w:eastAsia="zh-TW"/>
              </w:rPr>
              <w:t>4</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23">
            <w:r>
              <w:rPr>
                <w:rStyle w:val="czeindeksu"/>
                <w:rFonts w:eastAsia="PMingLiU" w:ascii="Arial Narrow" w:hAnsi="Arial Narrow"/>
                <w:sz w:val="18"/>
                <w:szCs w:val="18"/>
                <w:lang w:eastAsia="zh-TW"/>
              </w:rPr>
              <w:t>4.1</w:t>
            </w:r>
            <w:r>
              <w:rPr>
                <w:rStyle w:val="czeindeksu"/>
                <w:rFonts w:eastAsia="DejaVu Sans" w:cs="Times New Roman" w:ascii="Arial Narrow" w:hAnsi="Arial Narrow"/>
                <w:caps w:val="false"/>
                <w:smallCaps w:val="false"/>
                <w:color w:val="auto"/>
                <w:kern w:val="2"/>
                <w:sz w:val="18"/>
                <w:szCs w:val="18"/>
                <w:lang w:eastAsia="ko-KR"/>
              </w:rPr>
              <w:tab/>
            </w:r>
            <w:r>
              <w:rPr>
                <w:webHidden/>
              </w:rPr>
              <w:fldChar w:fldCharType="begin"/>
            </w:r>
            <w:r>
              <w:rPr>
                <w:webHidden/>
              </w:rPr>
              <w:instrText xml:space="preserve">PAGEREF _Toc232173623 \h</w:instrText>
            </w:r>
            <w:r>
              <w:rPr>
                <w:webHidden/>
              </w:rPr>
              <w:fldChar w:fldCharType="separate"/>
            </w:r>
            <w:r>
              <w:rPr>
                <w:rStyle w:val="czeindeksu"/>
                <w:rFonts w:ascii="Arial Narrow" w:hAnsi="Arial Narrow"/>
                <w:sz w:val="18"/>
                <w:szCs w:val="18"/>
              </w:rPr>
              <w:t>Dane ogólne dotyczące wykonania podst. elementów budynku głównego.</w:t>
              <w:tab/>
              <w:t>5</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24">
            <w:r>
              <w:rPr>
                <w:rStyle w:val="czeindeksu"/>
                <w:rFonts w:eastAsia="Arial" w:ascii="Arial Narrow" w:hAnsi="Arial Narrow"/>
                <w:sz w:val="18"/>
                <w:szCs w:val="18"/>
                <w:lang w:eastAsia="pl-PL"/>
              </w:rPr>
              <w:t xml:space="preserve">4.1.1   </w:t>
            </w:r>
            <w:r>
              <w:rPr>
                <w:rStyle w:val="czeindeksu"/>
                <w:rFonts w:eastAsia="PMingLiU" w:ascii="Arial Narrow" w:hAnsi="Arial Narrow"/>
                <w:sz w:val="18"/>
                <w:szCs w:val="18"/>
                <w:lang w:eastAsia="zh-TW"/>
              </w:rPr>
              <w:t>Elewacje  Ściany zewnętrzne;</w:t>
            </w:r>
            <w:r>
              <w:rPr>
                <w:webHidden/>
              </w:rPr>
              <w:fldChar w:fldCharType="begin"/>
            </w:r>
            <w:r>
              <w:rPr>
                <w:webHidden/>
              </w:rPr>
              <w:instrText xml:space="preserve">PAGEREF _Toc232173624 \h</w:instrText>
            </w:r>
            <w:r>
              <w:rPr>
                <w:webHidden/>
              </w:rPr>
              <w:fldChar w:fldCharType="separate"/>
            </w:r>
            <w:r>
              <w:rPr>
                <w:rStyle w:val="czeindeksu"/>
                <w:rFonts w:ascii="Arial Narrow" w:hAnsi="Arial Narrow"/>
                <w:sz w:val="18"/>
                <w:szCs w:val="18"/>
              </w:rPr>
              <w:tab/>
              <w:t>5</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25">
            <w:r>
              <w:rPr>
                <w:rStyle w:val="czeindeksu"/>
                <w:rFonts w:eastAsia="Arial" w:ascii="Arial Narrow" w:hAnsi="Arial Narrow"/>
                <w:sz w:val="18"/>
                <w:szCs w:val="18"/>
                <w:lang w:eastAsia="pl-PL"/>
              </w:rPr>
              <w:t xml:space="preserve">4.1.2   </w:t>
            </w:r>
            <w:r>
              <w:rPr>
                <w:rStyle w:val="czeindeksu"/>
                <w:rFonts w:ascii="Arial Narrow" w:hAnsi="Arial Narrow"/>
                <w:sz w:val="18"/>
                <w:szCs w:val="18"/>
              </w:rPr>
              <w:t>D</w:t>
            </w:r>
            <w:r>
              <w:rPr>
                <w:rStyle w:val="czeindeksu"/>
                <w:rFonts w:eastAsia="PMingLiU" w:ascii="Arial Narrow" w:hAnsi="Arial Narrow"/>
                <w:sz w:val="18"/>
                <w:szCs w:val="18"/>
                <w:lang w:eastAsia="zh-TW"/>
              </w:rPr>
              <w:t>ach Stropodach.</w:t>
            </w:r>
            <w:r>
              <w:rPr>
                <w:webHidden/>
              </w:rPr>
              <w:fldChar w:fldCharType="begin"/>
            </w:r>
            <w:r>
              <w:rPr>
                <w:webHidden/>
              </w:rPr>
              <w:instrText xml:space="preserve">PAGEREF _Toc232173625 \h</w:instrText>
            </w:r>
            <w:r>
              <w:rPr>
                <w:webHidden/>
              </w:rPr>
              <w:fldChar w:fldCharType="separate"/>
            </w:r>
            <w:r>
              <w:rPr>
                <w:rStyle w:val="czeindeksu"/>
                <w:rFonts w:ascii="Arial Narrow" w:hAnsi="Arial Narrow"/>
                <w:sz w:val="18"/>
                <w:szCs w:val="18"/>
              </w:rPr>
              <w:tab/>
              <w:t>5</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26">
            <w:r>
              <w:rPr>
                <w:rStyle w:val="czeindeksu"/>
                <w:rFonts w:eastAsia="Arial" w:ascii="Arial Narrow" w:hAnsi="Arial Narrow"/>
                <w:sz w:val="18"/>
                <w:szCs w:val="18"/>
                <w:lang w:eastAsia="pl-PL"/>
              </w:rPr>
              <w:t>4.1.3</w:t>
            </w:r>
            <w:r>
              <w:rPr>
                <w:rStyle w:val="czeindeksu"/>
                <w:rFonts w:eastAsia="DejaVu Sans" w:cs="Times New Roman" w:ascii="Arial Narrow" w:hAnsi="Arial Narrow"/>
                <w:iCs w:val="false"/>
                <w:color w:val="auto"/>
                <w:kern w:val="2"/>
                <w:sz w:val="18"/>
                <w:szCs w:val="18"/>
                <w:lang w:eastAsia="ko-KR"/>
              </w:rPr>
              <w:t xml:space="preserve">   </w:t>
            </w:r>
            <w:r>
              <w:rPr>
                <w:rStyle w:val="czeindeksu"/>
                <w:rFonts w:eastAsia="PMingLiU" w:ascii="Arial Narrow" w:hAnsi="Arial Narrow"/>
                <w:sz w:val="18"/>
                <w:szCs w:val="18"/>
                <w:lang w:eastAsia="zh-TW"/>
              </w:rPr>
              <w:t>Stolarka.</w:t>
            </w:r>
            <w:r>
              <w:rPr>
                <w:webHidden/>
              </w:rPr>
              <w:fldChar w:fldCharType="begin"/>
            </w:r>
            <w:r>
              <w:rPr>
                <w:webHidden/>
              </w:rPr>
              <w:instrText xml:space="preserve">PAGEREF _Toc232173626 \h</w:instrText>
            </w:r>
            <w:r>
              <w:rPr>
                <w:webHidden/>
              </w:rPr>
              <w:fldChar w:fldCharType="separate"/>
            </w:r>
            <w:r>
              <w:rPr>
                <w:rStyle w:val="czeindeksu"/>
                <w:rFonts w:ascii="Arial Narrow" w:hAnsi="Arial Narrow"/>
                <w:sz w:val="18"/>
                <w:szCs w:val="18"/>
              </w:rPr>
              <w:tab/>
              <w:t>5</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27">
            <w:r>
              <w:rPr>
                <w:rStyle w:val="czeindeksu"/>
                <w:rFonts w:eastAsia="Arial" w:ascii="Arial Narrow" w:hAnsi="Arial Narrow"/>
                <w:sz w:val="18"/>
                <w:szCs w:val="18"/>
                <w:lang w:eastAsia="pl-PL"/>
              </w:rPr>
              <w:t>4.1.4</w:t>
            </w:r>
            <w:r>
              <w:rPr>
                <w:rStyle w:val="czeindeksu"/>
                <w:rFonts w:eastAsia="DejaVu Sans" w:cs="Times New Roman" w:ascii="Arial Narrow" w:hAnsi="Arial Narrow"/>
                <w:iCs w:val="false"/>
                <w:color w:val="auto"/>
                <w:kern w:val="2"/>
                <w:sz w:val="18"/>
                <w:szCs w:val="18"/>
                <w:lang w:eastAsia="ko-KR"/>
              </w:rPr>
              <w:t xml:space="preserve">   </w:t>
            </w:r>
            <w:r>
              <w:rPr>
                <w:rStyle w:val="czeindeksu"/>
                <w:rFonts w:eastAsia="PMingLiU" w:ascii="Arial Narrow" w:hAnsi="Arial Narrow"/>
                <w:sz w:val="18"/>
                <w:szCs w:val="18"/>
                <w:lang w:eastAsia="zh-TW"/>
              </w:rPr>
              <w:t>Stropy.</w:t>
            </w:r>
            <w:r>
              <w:rPr>
                <w:webHidden/>
              </w:rPr>
              <w:fldChar w:fldCharType="begin"/>
            </w:r>
            <w:r>
              <w:rPr>
                <w:webHidden/>
              </w:rPr>
              <w:instrText xml:space="preserve">PAGEREF _Toc232173627 \h</w:instrText>
            </w:r>
            <w:r>
              <w:rPr>
                <w:webHidden/>
              </w:rPr>
              <w:fldChar w:fldCharType="separate"/>
            </w:r>
            <w:r>
              <w:rPr>
                <w:rStyle w:val="czeindeksu"/>
                <w:rFonts w:ascii="Arial Narrow" w:hAnsi="Arial Narrow"/>
                <w:sz w:val="18"/>
                <w:szCs w:val="18"/>
              </w:rPr>
              <w:tab/>
              <w:t>5</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28">
            <w:r>
              <w:rPr>
                <w:rStyle w:val="czeindeksu"/>
                <w:rFonts w:eastAsia="Arial" w:ascii="Arial Narrow" w:hAnsi="Arial Narrow"/>
                <w:sz w:val="18"/>
                <w:szCs w:val="18"/>
                <w:lang w:eastAsia="pl-PL"/>
              </w:rPr>
              <w:t>4.1.5</w:t>
            </w:r>
            <w:r>
              <w:rPr>
                <w:rStyle w:val="czeindeksu"/>
                <w:rFonts w:eastAsia="DejaVu Sans" w:cs="Times New Roman" w:ascii="Arial Narrow" w:hAnsi="Arial Narrow"/>
                <w:iCs w:val="false"/>
                <w:color w:val="auto"/>
                <w:kern w:val="2"/>
                <w:sz w:val="18"/>
                <w:szCs w:val="18"/>
                <w:lang w:eastAsia="ko-KR"/>
              </w:rPr>
              <w:t xml:space="preserve">   </w:t>
            </w:r>
            <w:r>
              <w:rPr>
                <w:rStyle w:val="czeindeksu"/>
                <w:rFonts w:eastAsia="PMingLiU" w:ascii="Arial Narrow" w:hAnsi="Arial Narrow"/>
                <w:sz w:val="18"/>
                <w:szCs w:val="18"/>
                <w:lang w:eastAsia="zh-TW"/>
              </w:rPr>
              <w:t>Posadzki.</w:t>
            </w:r>
            <w:r>
              <w:rPr>
                <w:webHidden/>
              </w:rPr>
              <w:fldChar w:fldCharType="begin"/>
            </w:r>
            <w:r>
              <w:rPr>
                <w:webHidden/>
              </w:rPr>
              <w:instrText xml:space="preserve">PAGEREF _Toc232173628 \h</w:instrText>
            </w:r>
            <w:r>
              <w:rPr>
                <w:webHidden/>
              </w:rPr>
              <w:fldChar w:fldCharType="separate"/>
            </w:r>
            <w:r>
              <w:rPr>
                <w:rStyle w:val="czeindeksu"/>
                <w:rFonts w:ascii="Arial Narrow" w:hAnsi="Arial Narrow"/>
                <w:sz w:val="18"/>
                <w:szCs w:val="18"/>
              </w:rPr>
              <w:tab/>
              <w:t>5</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29">
            <w:r>
              <w:rPr>
                <w:rStyle w:val="czeindeksu"/>
                <w:rFonts w:eastAsia="PMingLiU" w:ascii="Arial Narrow" w:hAnsi="Arial Narrow"/>
                <w:sz w:val="18"/>
                <w:szCs w:val="18"/>
                <w:lang w:eastAsia="zh-TW"/>
              </w:rPr>
              <w:t>4.2</w:t>
            </w:r>
            <w:r>
              <w:rPr>
                <w:rStyle w:val="czeindeksu"/>
                <w:rFonts w:eastAsia="DejaVu Sans" w:cs="Times New Roman" w:ascii="Arial Narrow" w:hAnsi="Arial Narrow"/>
                <w:caps w:val="false"/>
                <w:smallCaps w:val="false"/>
                <w:color w:val="auto"/>
                <w:kern w:val="2"/>
                <w:sz w:val="18"/>
                <w:szCs w:val="18"/>
                <w:lang w:eastAsia="ko-KR"/>
              </w:rPr>
              <w:tab/>
            </w:r>
            <w:r>
              <w:rPr>
                <w:webHidden/>
              </w:rPr>
              <w:fldChar w:fldCharType="begin"/>
            </w:r>
            <w:r>
              <w:rPr>
                <w:webHidden/>
              </w:rPr>
              <w:instrText xml:space="preserve">PAGEREF _Toc232173629 \h</w:instrText>
            </w:r>
            <w:r>
              <w:rPr>
                <w:webHidden/>
              </w:rPr>
              <w:fldChar w:fldCharType="separate"/>
            </w:r>
            <w:r>
              <w:rPr>
                <w:rStyle w:val="czeindeksu"/>
                <w:rFonts w:ascii="Arial Narrow" w:hAnsi="Arial Narrow"/>
                <w:sz w:val="18"/>
                <w:szCs w:val="18"/>
              </w:rPr>
              <w:t>Dane dotyczące wykonania podstawowych elementów kotłowni .</w:t>
              <w:tab/>
              <w:t>6</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30">
            <w:r>
              <w:rPr>
                <w:rStyle w:val="czeindeksu"/>
                <w:rFonts w:eastAsia="Arial" w:ascii="Arial Narrow" w:hAnsi="Arial Narrow"/>
                <w:sz w:val="18"/>
                <w:szCs w:val="18"/>
                <w:lang w:eastAsia="pl-PL"/>
              </w:rPr>
              <w:t>4.2.1</w:t>
            </w:r>
            <w:r>
              <w:rPr>
                <w:rStyle w:val="czeindeksu"/>
                <w:rFonts w:eastAsia="DejaVu Sans" w:cs="Times New Roman" w:ascii="Arial Narrow" w:hAnsi="Arial Narrow"/>
                <w:iCs w:val="false"/>
                <w:color w:val="auto"/>
                <w:kern w:val="2"/>
                <w:sz w:val="18"/>
                <w:szCs w:val="18"/>
                <w:lang w:eastAsia="ko-KR"/>
              </w:rPr>
              <w:t xml:space="preserve">  </w:t>
            </w:r>
            <w:r>
              <w:rPr>
                <w:rStyle w:val="czeindeksu"/>
                <w:rFonts w:eastAsia="PMingLiU" w:ascii="Arial Narrow" w:hAnsi="Arial Narrow"/>
                <w:sz w:val="18"/>
                <w:szCs w:val="18"/>
                <w:lang w:eastAsia="zh-TW"/>
              </w:rPr>
              <w:t>Ściany zewnętrzne i wewnętrzne;</w:t>
            </w:r>
            <w:r>
              <w:rPr>
                <w:webHidden/>
              </w:rPr>
              <w:fldChar w:fldCharType="begin"/>
            </w:r>
            <w:r>
              <w:rPr>
                <w:webHidden/>
              </w:rPr>
              <w:instrText xml:space="preserve">PAGEREF _Toc232173630 \h</w:instrText>
            </w:r>
            <w:r>
              <w:rPr>
                <w:webHidden/>
              </w:rPr>
              <w:fldChar w:fldCharType="separate"/>
            </w:r>
            <w:r>
              <w:rPr>
                <w:rStyle w:val="czeindeksu"/>
                <w:rFonts w:ascii="Arial Narrow" w:hAnsi="Arial Narrow"/>
                <w:sz w:val="18"/>
                <w:szCs w:val="18"/>
              </w:rPr>
              <w:tab/>
              <w:t>6</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31">
            <w:r>
              <w:rPr>
                <w:rStyle w:val="czeindeksu"/>
                <w:rFonts w:eastAsia="Arial" w:ascii="Arial Narrow" w:hAnsi="Arial Narrow"/>
                <w:sz w:val="18"/>
                <w:szCs w:val="18"/>
                <w:lang w:eastAsia="pl-PL"/>
              </w:rPr>
              <w:t>4.2.2</w:t>
            </w:r>
            <w:r>
              <w:rPr>
                <w:rStyle w:val="czeindeksu"/>
                <w:rFonts w:eastAsia="DejaVu Sans" w:cs="Times New Roman" w:ascii="Arial Narrow" w:hAnsi="Arial Narrow"/>
                <w:iCs w:val="false"/>
                <w:color w:val="auto"/>
                <w:kern w:val="2"/>
                <w:sz w:val="18"/>
                <w:szCs w:val="18"/>
                <w:lang w:eastAsia="ko-KR"/>
              </w:rPr>
              <w:t xml:space="preserve">  </w:t>
            </w:r>
            <w:r>
              <w:rPr>
                <w:rStyle w:val="czeindeksu"/>
                <w:rFonts w:eastAsia="PMingLiU" w:ascii="Arial Narrow" w:hAnsi="Arial Narrow"/>
                <w:sz w:val="18"/>
                <w:szCs w:val="18"/>
                <w:lang w:eastAsia="zh-TW"/>
              </w:rPr>
              <w:t>Strop.</w:t>
            </w:r>
            <w:r>
              <w:rPr>
                <w:webHidden/>
              </w:rPr>
              <w:fldChar w:fldCharType="begin"/>
            </w:r>
            <w:r>
              <w:rPr>
                <w:webHidden/>
              </w:rPr>
              <w:instrText xml:space="preserve">PAGEREF _Toc232173631 \h</w:instrText>
            </w:r>
            <w:r>
              <w:rPr>
                <w:webHidden/>
              </w:rPr>
              <w:fldChar w:fldCharType="separate"/>
            </w:r>
            <w:r>
              <w:rPr>
                <w:rStyle w:val="czeindeksu"/>
                <w:rFonts w:ascii="Arial Narrow" w:hAnsi="Arial Narrow"/>
                <w:sz w:val="18"/>
                <w:szCs w:val="18"/>
              </w:rPr>
              <w:tab/>
              <w:t>6</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32">
            <w:r>
              <w:rPr>
                <w:rStyle w:val="czeindeksu"/>
                <w:rFonts w:eastAsia="Arial" w:ascii="Arial Narrow" w:hAnsi="Arial Narrow"/>
                <w:sz w:val="18"/>
                <w:szCs w:val="18"/>
                <w:lang w:eastAsia="pl-PL"/>
              </w:rPr>
              <w:t>4.2.3</w:t>
            </w:r>
            <w:r>
              <w:rPr>
                <w:rStyle w:val="czeindeksu"/>
                <w:rFonts w:eastAsia="DejaVu Sans" w:cs="Times New Roman" w:ascii="Arial Narrow" w:hAnsi="Arial Narrow"/>
                <w:iCs w:val="false"/>
                <w:color w:val="auto"/>
                <w:kern w:val="2"/>
                <w:sz w:val="18"/>
                <w:szCs w:val="18"/>
                <w:lang w:eastAsia="ko-KR"/>
              </w:rPr>
              <w:t xml:space="preserve">  </w:t>
            </w:r>
            <w:r>
              <w:rPr>
                <w:rStyle w:val="czeindeksu"/>
                <w:rFonts w:eastAsia="PMingLiU" w:ascii="Arial Narrow" w:hAnsi="Arial Narrow"/>
                <w:sz w:val="18"/>
                <w:szCs w:val="18"/>
                <w:lang w:eastAsia="zh-TW"/>
              </w:rPr>
              <w:t>Posadzki i fundamenty.</w:t>
            </w:r>
            <w:r>
              <w:rPr>
                <w:webHidden/>
              </w:rPr>
              <w:fldChar w:fldCharType="begin"/>
            </w:r>
            <w:r>
              <w:rPr>
                <w:webHidden/>
              </w:rPr>
              <w:instrText xml:space="preserve">PAGEREF _Toc232173632 \h</w:instrText>
            </w:r>
            <w:r>
              <w:rPr>
                <w:webHidden/>
              </w:rPr>
              <w:fldChar w:fldCharType="separate"/>
            </w:r>
            <w:r>
              <w:rPr>
                <w:rStyle w:val="czeindeksu"/>
                <w:rFonts w:ascii="Arial Narrow" w:hAnsi="Arial Narrow"/>
                <w:sz w:val="18"/>
                <w:szCs w:val="18"/>
              </w:rPr>
              <w:tab/>
              <w:t>6</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33">
            <w:r>
              <w:rPr>
                <w:rStyle w:val="czeindeksu"/>
                <w:rFonts w:eastAsia="Arial" w:ascii="Arial Narrow" w:hAnsi="Arial Narrow"/>
                <w:sz w:val="18"/>
                <w:szCs w:val="18"/>
                <w:lang w:eastAsia="pl-PL"/>
              </w:rPr>
              <w:t>4.2.4</w:t>
            </w:r>
            <w:r>
              <w:rPr>
                <w:rStyle w:val="czeindeksu"/>
                <w:rFonts w:eastAsia="DejaVu Sans" w:cs="Times New Roman" w:ascii="Arial Narrow" w:hAnsi="Arial Narrow"/>
                <w:iCs w:val="false"/>
                <w:color w:val="auto"/>
                <w:kern w:val="2"/>
                <w:sz w:val="18"/>
                <w:szCs w:val="18"/>
                <w:lang w:eastAsia="ko-KR"/>
              </w:rPr>
              <w:t xml:space="preserve">  </w:t>
            </w:r>
            <w:r>
              <w:rPr>
                <w:rStyle w:val="czeindeksu"/>
                <w:rFonts w:eastAsia="PMingLiU" w:ascii="Arial Narrow" w:hAnsi="Arial Narrow"/>
                <w:sz w:val="18"/>
                <w:szCs w:val="18"/>
                <w:lang w:eastAsia="zh-TW"/>
              </w:rPr>
              <w:t>Stolarka.</w:t>
            </w:r>
            <w:r>
              <w:rPr>
                <w:webHidden/>
              </w:rPr>
              <w:fldChar w:fldCharType="begin"/>
            </w:r>
            <w:r>
              <w:rPr>
                <w:webHidden/>
              </w:rPr>
              <w:instrText xml:space="preserve">PAGEREF _Toc232173633 \h</w:instrText>
            </w:r>
            <w:r>
              <w:rPr>
                <w:webHidden/>
              </w:rPr>
              <w:fldChar w:fldCharType="separate"/>
            </w:r>
            <w:r>
              <w:rPr>
                <w:rStyle w:val="czeindeksu"/>
                <w:rFonts w:ascii="Arial Narrow" w:hAnsi="Arial Narrow"/>
                <w:sz w:val="18"/>
                <w:szCs w:val="18"/>
              </w:rPr>
              <w:tab/>
              <w:t>6</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34">
            <w:r>
              <w:rPr>
                <w:rStyle w:val="czeindeksu"/>
                <w:rFonts w:eastAsia="PMingLiU" w:ascii="Arial Narrow" w:hAnsi="Arial Narrow"/>
                <w:sz w:val="18"/>
                <w:szCs w:val="18"/>
                <w:lang w:eastAsia="zh-TW"/>
              </w:rPr>
              <w:t>4.2.5</w:t>
            </w:r>
            <w:r>
              <w:rPr>
                <w:rStyle w:val="czeindeksu"/>
                <w:rFonts w:eastAsia="DejaVu Sans" w:cs="Times New Roman" w:ascii="Arial Narrow" w:hAnsi="Arial Narrow"/>
                <w:iCs w:val="false"/>
                <w:color w:val="auto"/>
                <w:kern w:val="2"/>
                <w:sz w:val="18"/>
                <w:szCs w:val="18"/>
                <w:lang w:eastAsia="ko-KR"/>
              </w:rPr>
              <w:t xml:space="preserve">  </w:t>
            </w:r>
            <w:r>
              <w:rPr>
                <w:webHidden/>
              </w:rPr>
              <w:fldChar w:fldCharType="begin"/>
            </w:r>
            <w:r>
              <w:rPr>
                <w:webHidden/>
              </w:rPr>
              <w:instrText xml:space="preserve">PAGEREF _Toc232173634 \h</w:instrText>
            </w:r>
            <w:r>
              <w:rPr>
                <w:webHidden/>
              </w:rPr>
              <w:fldChar w:fldCharType="separate"/>
            </w:r>
            <w:r>
              <w:rPr>
                <w:rStyle w:val="czeindeksu"/>
                <w:rFonts w:ascii="Arial Narrow" w:hAnsi="Arial Narrow"/>
                <w:sz w:val="18"/>
                <w:szCs w:val="18"/>
              </w:rPr>
              <w:t>Wskaźniki powierzchniowe i kubaturowe.</w:t>
              <w:tab/>
              <w:t>6</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35">
            <w:r>
              <w:rPr>
                <w:rStyle w:val="czeindeksu"/>
                <w:rFonts w:eastAsia="PMingLiU" w:ascii="Arial Narrow" w:hAnsi="Arial Narrow"/>
                <w:sz w:val="18"/>
                <w:szCs w:val="18"/>
                <w:lang w:eastAsia="zh-TW"/>
              </w:rPr>
              <w:t>4.3</w:t>
            </w:r>
            <w:r>
              <w:rPr>
                <w:rStyle w:val="czeindeksu"/>
                <w:rFonts w:eastAsia="DejaVu Sans" w:cs="Times New Roman" w:ascii="Arial Narrow" w:hAnsi="Arial Narrow"/>
                <w:caps w:val="false"/>
                <w:smallCaps w:val="false"/>
                <w:color w:val="auto"/>
                <w:kern w:val="2"/>
                <w:sz w:val="18"/>
                <w:szCs w:val="18"/>
                <w:lang w:eastAsia="ko-KR"/>
              </w:rPr>
              <w:tab/>
            </w:r>
            <w:r>
              <w:rPr>
                <w:webHidden/>
              </w:rPr>
              <w:fldChar w:fldCharType="begin"/>
            </w:r>
            <w:r>
              <w:rPr>
                <w:webHidden/>
              </w:rPr>
              <w:instrText xml:space="preserve">PAGEREF _Toc232173635 \h</w:instrText>
            </w:r>
            <w:r>
              <w:rPr>
                <w:webHidden/>
              </w:rPr>
              <w:fldChar w:fldCharType="separate"/>
            </w:r>
            <w:r>
              <w:rPr>
                <w:rStyle w:val="czeindeksu"/>
                <w:rFonts w:ascii="Arial Narrow" w:hAnsi="Arial Narrow"/>
                <w:sz w:val="18"/>
                <w:szCs w:val="18"/>
              </w:rPr>
              <w:t>Warunki budowlano-instalacyjne, ich stan techniczny związany z ochroną przeciwpożarową.</w:t>
              <w:tab/>
              <w:t>6</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36">
            <w:r>
              <w:rPr>
                <w:rStyle w:val="czeindeksu"/>
                <w:rFonts w:ascii="Arial Narrow" w:hAnsi="Arial Narrow"/>
                <w:sz w:val="18"/>
                <w:szCs w:val="18"/>
              </w:rPr>
              <w:t>4.3.1</w:t>
            </w:r>
            <w:r>
              <w:rPr>
                <w:rStyle w:val="czeindeksu"/>
                <w:rFonts w:eastAsia="DejaVu Sans" w:cs="Times New Roman" w:ascii="Arial Narrow" w:hAnsi="Arial Narrow"/>
                <w:iCs w:val="false"/>
                <w:color w:val="auto"/>
                <w:kern w:val="2"/>
                <w:sz w:val="18"/>
                <w:szCs w:val="18"/>
                <w:lang w:eastAsia="ko-KR"/>
              </w:rPr>
              <w:t xml:space="preserve">  </w:t>
            </w:r>
            <w:r>
              <w:rPr>
                <w:rStyle w:val="czeindeksu"/>
                <w:rFonts w:eastAsia="PMingLiU" w:ascii="Arial Narrow" w:hAnsi="Arial Narrow"/>
                <w:sz w:val="18"/>
                <w:szCs w:val="18"/>
                <w:lang w:eastAsia="zh-TW"/>
              </w:rPr>
              <w:t>Ściany zewnętrzne i wewnętrzne;</w:t>
            </w:r>
            <w:r>
              <w:rPr>
                <w:webHidden/>
              </w:rPr>
              <w:fldChar w:fldCharType="begin"/>
            </w:r>
            <w:r>
              <w:rPr>
                <w:webHidden/>
              </w:rPr>
              <w:instrText xml:space="preserve">PAGEREF _Toc232173636 \h</w:instrText>
            </w:r>
            <w:r>
              <w:rPr>
                <w:webHidden/>
              </w:rPr>
              <w:fldChar w:fldCharType="separate"/>
            </w:r>
            <w:r>
              <w:rPr>
                <w:rStyle w:val="czeindeksu"/>
                <w:rFonts w:ascii="Arial Narrow" w:hAnsi="Arial Narrow"/>
                <w:sz w:val="18"/>
                <w:szCs w:val="18"/>
              </w:rPr>
              <w:tab/>
              <w:t>6</w:t>
            </w:r>
            <w:r>
              <w:rPr>
                <w:webHidden/>
              </w:rPr>
              <w:fldChar w:fldCharType="end"/>
            </w:r>
          </w:hyperlink>
        </w:p>
        <w:p>
          <w:pPr>
            <w:pStyle w:val="TOC3"/>
            <w:spacing w:before="0" w:after="0"/>
            <w:rPr>
              <w:rFonts w:ascii="Arial Narrow" w:hAnsi="Arial Narrow" w:eastAsia="DejaVu Sans" w:cs="Times New Roman"/>
              <w:iCs w:val="false"/>
              <w:color w:val="auto"/>
              <w:kern w:val="2"/>
              <w:sz w:val="18"/>
              <w:szCs w:val="18"/>
              <w:lang w:eastAsia="ko-KR"/>
            </w:rPr>
          </w:pPr>
          <w:hyperlink w:anchor="_Toc232173637">
            <w:r>
              <w:rPr>
                <w:rStyle w:val="czeindeksu"/>
                <w:rFonts w:ascii="Arial Narrow" w:hAnsi="Arial Narrow"/>
                <w:sz w:val="18"/>
                <w:szCs w:val="18"/>
              </w:rPr>
              <w:t>4.3.2</w:t>
            </w:r>
            <w:r>
              <w:rPr>
                <w:rStyle w:val="czeindeksu"/>
                <w:rFonts w:eastAsia="DejaVu Sans" w:cs="Times New Roman" w:ascii="Arial Narrow" w:hAnsi="Arial Narrow"/>
                <w:iCs w:val="false"/>
                <w:color w:val="auto"/>
                <w:kern w:val="2"/>
                <w:sz w:val="18"/>
                <w:szCs w:val="18"/>
                <w:lang w:eastAsia="ko-KR"/>
              </w:rPr>
              <w:t xml:space="preserve">  </w:t>
            </w:r>
            <w:r>
              <w:rPr>
                <w:rStyle w:val="czeindeksu"/>
                <w:rFonts w:eastAsia="PMingLiU" w:ascii="Arial Narrow" w:hAnsi="Arial Narrow"/>
                <w:sz w:val="18"/>
                <w:szCs w:val="18"/>
                <w:lang w:eastAsia="zh-TW"/>
              </w:rPr>
              <w:t>Warunki techniczno-instalacyjne, ich stan techniczny związany z ochroną przeciwpożarową.</w:t>
            </w:r>
            <w:r>
              <w:rPr>
                <w:webHidden/>
              </w:rPr>
              <w:fldChar w:fldCharType="begin"/>
            </w:r>
            <w:r>
              <w:rPr>
                <w:webHidden/>
              </w:rPr>
              <w:instrText xml:space="preserve">PAGEREF _Toc232173637 \h</w:instrText>
            </w:r>
            <w:r>
              <w:rPr>
                <w:webHidden/>
              </w:rPr>
              <w:fldChar w:fldCharType="separate"/>
            </w:r>
            <w:r>
              <w:rPr>
                <w:rStyle w:val="czeindeksu"/>
                <w:rFonts w:ascii="Arial Narrow" w:hAnsi="Arial Narrow"/>
                <w:sz w:val="18"/>
                <w:szCs w:val="18"/>
              </w:rPr>
              <w:tab/>
              <w:t>6</w:t>
            </w:r>
            <w:r>
              <w:rPr>
                <w:webHidden/>
              </w:rPr>
              <w:fldChar w:fldCharType="end"/>
            </w:r>
          </w:hyperlink>
        </w:p>
        <w:p>
          <w:pPr>
            <w:pStyle w:val="TOC2"/>
            <w:rPr>
              <w:rFonts w:ascii="Arial Narrow" w:hAnsi="Arial Narrow" w:eastAsia="DejaVu Sans" w:cs="Times New Roman"/>
              <w:bCs/>
              <w:caps/>
              <w:color w:val="auto"/>
              <w:kern w:val="2"/>
              <w:sz w:val="18"/>
              <w:szCs w:val="18"/>
              <w:lang w:eastAsia="ko-KR"/>
            </w:rPr>
          </w:pPr>
          <w:hyperlink w:anchor="_Toc232173638">
            <w:r>
              <w:rPr>
                <w:rStyle w:val="czeindeksu"/>
                <w:rFonts w:ascii="Arial Narrow" w:hAnsi="Arial Narrow"/>
                <w:sz w:val="18"/>
                <w:szCs w:val="18"/>
              </w:rPr>
              <w:t>5</w:t>
            </w:r>
            <w:r>
              <w:rPr>
                <w:rStyle w:val="czeindeksu"/>
                <w:rFonts w:eastAsia="DejaVu Sans" w:cs="Times New Roman" w:ascii="Arial Narrow" w:hAnsi="Arial Narrow"/>
                <w:bCs/>
                <w:caps/>
                <w:color w:val="auto"/>
                <w:kern w:val="2"/>
                <w:sz w:val="18"/>
                <w:szCs w:val="18"/>
                <w:lang w:eastAsia="ko-KR"/>
              </w:rPr>
              <w:tab/>
              <w:t xml:space="preserve">        </w:t>
            </w:r>
            <w:r>
              <w:rPr>
                <w:webHidden/>
              </w:rPr>
              <w:fldChar w:fldCharType="begin"/>
            </w:r>
            <w:r>
              <w:rPr>
                <w:webHidden/>
              </w:rPr>
              <w:instrText xml:space="preserve">PAGEREF _Toc232173638 \h</w:instrText>
            </w:r>
            <w:r>
              <w:rPr>
                <w:webHidden/>
              </w:rPr>
              <w:fldChar w:fldCharType="separate"/>
            </w:r>
            <w:r>
              <w:rPr>
                <w:rStyle w:val="czeindeksu"/>
                <w:rFonts w:ascii="Arial Narrow" w:hAnsi="Arial Narrow"/>
                <w:sz w:val="18"/>
                <w:szCs w:val="18"/>
              </w:rPr>
              <w:t>ZAKRES PRZEBUDOWY KOTŁOWNI.</w:t>
              <w:tab/>
              <w:t>7</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39">
            <w:r>
              <w:rPr>
                <w:rStyle w:val="czeindeksu"/>
                <w:rFonts w:ascii="Arial Narrow" w:hAnsi="Arial Narrow"/>
                <w:sz w:val="18"/>
                <w:szCs w:val="18"/>
              </w:rPr>
              <w:t>5.1</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Podstawowe informacje o pomieszczeniu kotłowni.</w:t>
            </w:r>
            <w:r>
              <w:rPr>
                <w:webHidden/>
              </w:rPr>
              <w:fldChar w:fldCharType="begin"/>
            </w:r>
            <w:r>
              <w:rPr>
                <w:webHidden/>
              </w:rPr>
              <w:instrText xml:space="preserve">PAGEREF _Toc232173639 \h</w:instrText>
            </w:r>
            <w:r>
              <w:rPr>
                <w:webHidden/>
              </w:rPr>
              <w:fldChar w:fldCharType="separate"/>
            </w:r>
            <w:r>
              <w:rPr>
                <w:rStyle w:val="czeindeksu"/>
                <w:rFonts w:ascii="Arial Narrow" w:hAnsi="Arial Narrow"/>
                <w:sz w:val="18"/>
                <w:szCs w:val="18"/>
              </w:rPr>
              <w:tab/>
              <w:t>7</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40">
            <w:r>
              <w:rPr>
                <w:rStyle w:val="czeindeksu"/>
                <w:rFonts w:ascii="Arial Narrow" w:hAnsi="Arial Narrow"/>
                <w:sz w:val="18"/>
                <w:szCs w:val="18"/>
              </w:rPr>
              <w:t>5.2</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Zakres przebudowy kotłowni.</w:t>
            </w:r>
            <w:r>
              <w:rPr>
                <w:webHidden/>
              </w:rPr>
              <w:fldChar w:fldCharType="begin"/>
            </w:r>
            <w:r>
              <w:rPr>
                <w:webHidden/>
              </w:rPr>
              <w:instrText xml:space="preserve">PAGEREF _Toc232173640 \h</w:instrText>
            </w:r>
            <w:r>
              <w:rPr>
                <w:webHidden/>
              </w:rPr>
              <w:fldChar w:fldCharType="separate"/>
            </w:r>
            <w:r>
              <w:rPr>
                <w:rStyle w:val="czeindeksu"/>
                <w:rFonts w:ascii="Arial Narrow" w:hAnsi="Arial Narrow"/>
                <w:sz w:val="18"/>
                <w:szCs w:val="18"/>
              </w:rPr>
              <w:tab/>
              <w:t>7</w:t>
            </w:r>
            <w:r>
              <w:rPr>
                <w:webHidden/>
              </w:rPr>
              <w:fldChar w:fldCharType="end"/>
            </w:r>
          </w:hyperlink>
        </w:p>
        <w:p>
          <w:pPr>
            <w:pStyle w:val="TOC2"/>
            <w:rPr>
              <w:rFonts w:ascii="Arial Narrow" w:hAnsi="Arial Narrow" w:eastAsia="DejaVu Sans" w:cs="Times New Roman"/>
              <w:bCs/>
              <w:caps/>
              <w:color w:val="auto"/>
              <w:kern w:val="2"/>
              <w:sz w:val="18"/>
              <w:szCs w:val="18"/>
              <w:lang w:eastAsia="ko-KR"/>
            </w:rPr>
          </w:pPr>
          <w:hyperlink w:anchor="_Toc232173641">
            <w:r>
              <w:rPr>
                <w:rStyle w:val="czeindeksu"/>
                <w:rFonts w:ascii="Arial Narrow" w:hAnsi="Arial Narrow"/>
                <w:sz w:val="18"/>
                <w:szCs w:val="18"/>
              </w:rPr>
              <w:t>6</w:t>
            </w:r>
            <w:r>
              <w:rPr>
                <w:rStyle w:val="czeindeksu"/>
                <w:rFonts w:eastAsia="DejaVu Sans" w:cs="Times New Roman" w:ascii="Arial Narrow" w:hAnsi="Arial Narrow"/>
                <w:bCs/>
                <w:caps/>
                <w:color w:val="auto"/>
                <w:kern w:val="2"/>
                <w:sz w:val="18"/>
                <w:szCs w:val="18"/>
                <w:lang w:eastAsia="ko-KR"/>
              </w:rPr>
              <w:tab/>
              <w:t xml:space="preserve">        </w:t>
            </w:r>
            <w:r>
              <w:rPr>
                <w:webHidden/>
              </w:rPr>
              <w:fldChar w:fldCharType="begin"/>
            </w:r>
            <w:r>
              <w:rPr>
                <w:webHidden/>
              </w:rPr>
              <w:instrText xml:space="preserve">PAGEREF _Toc232173641 \h</w:instrText>
            </w:r>
            <w:r>
              <w:rPr>
                <w:webHidden/>
              </w:rPr>
              <w:fldChar w:fldCharType="separate"/>
            </w:r>
            <w:r>
              <w:rPr>
                <w:rStyle w:val="czeindeksu"/>
                <w:rFonts w:ascii="Arial Narrow" w:hAnsi="Arial Narrow"/>
                <w:sz w:val="18"/>
                <w:szCs w:val="18"/>
              </w:rPr>
              <w:t>CHARAKTERYSTYKA POŻAROWA BUDYNKU.</w:t>
              <w:tab/>
              <w:t>8</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42">
            <w:r>
              <w:rPr>
                <w:rStyle w:val="czeindeksu"/>
                <w:rFonts w:ascii="Arial Narrow" w:hAnsi="Arial Narrow"/>
                <w:sz w:val="18"/>
                <w:szCs w:val="18"/>
              </w:rPr>
              <w:t>6.1</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Powierzchnia, wysokość i liczba kondygnacji.</w:t>
            </w:r>
            <w:r>
              <w:rPr>
                <w:webHidden/>
              </w:rPr>
              <w:fldChar w:fldCharType="begin"/>
            </w:r>
            <w:r>
              <w:rPr>
                <w:webHidden/>
              </w:rPr>
              <w:instrText xml:space="preserve">PAGEREF _Toc232173642 \h</w:instrText>
            </w:r>
            <w:r>
              <w:rPr>
                <w:webHidden/>
              </w:rPr>
              <w:fldChar w:fldCharType="separate"/>
            </w:r>
            <w:r>
              <w:rPr>
                <w:rStyle w:val="czeindeksu"/>
                <w:rFonts w:ascii="Arial Narrow" w:hAnsi="Arial Narrow"/>
                <w:sz w:val="18"/>
                <w:szCs w:val="18"/>
              </w:rPr>
              <w:tab/>
              <w:t>8</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43">
            <w:r>
              <w:rPr>
                <w:rStyle w:val="czeindeksu"/>
                <w:rFonts w:ascii="Arial Narrow" w:hAnsi="Arial Narrow"/>
                <w:sz w:val="18"/>
                <w:szCs w:val="18"/>
              </w:rPr>
              <w:t>6.2</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Odległości od obiektów sąsiednich.</w:t>
            </w:r>
            <w:r>
              <w:rPr>
                <w:webHidden/>
              </w:rPr>
              <w:fldChar w:fldCharType="begin"/>
            </w:r>
            <w:r>
              <w:rPr>
                <w:webHidden/>
              </w:rPr>
              <w:instrText xml:space="preserve">PAGEREF _Toc232173643 \h</w:instrText>
            </w:r>
            <w:r>
              <w:rPr>
                <w:webHidden/>
              </w:rPr>
              <w:fldChar w:fldCharType="separate"/>
            </w:r>
            <w:r>
              <w:rPr>
                <w:rStyle w:val="czeindeksu"/>
                <w:rFonts w:ascii="Arial Narrow" w:hAnsi="Arial Narrow"/>
                <w:sz w:val="18"/>
                <w:szCs w:val="18"/>
              </w:rPr>
              <w:tab/>
              <w:t>8</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44">
            <w:r>
              <w:rPr>
                <w:rStyle w:val="czeindeksu"/>
                <w:rFonts w:ascii="Arial Narrow" w:hAnsi="Arial Narrow"/>
                <w:sz w:val="18"/>
                <w:szCs w:val="18"/>
              </w:rPr>
              <w:t>6.3</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Parametr pożarowe występujących substancji palnych.</w:t>
            </w:r>
            <w:r>
              <w:rPr>
                <w:webHidden/>
              </w:rPr>
              <w:fldChar w:fldCharType="begin"/>
            </w:r>
            <w:r>
              <w:rPr>
                <w:webHidden/>
              </w:rPr>
              <w:instrText xml:space="preserve">PAGEREF _Toc232173644 \h</w:instrText>
            </w:r>
            <w:r>
              <w:rPr>
                <w:webHidden/>
              </w:rPr>
              <w:fldChar w:fldCharType="separate"/>
            </w:r>
            <w:r>
              <w:rPr>
                <w:rStyle w:val="czeindeksu"/>
                <w:rFonts w:ascii="Arial Narrow" w:hAnsi="Arial Narrow"/>
                <w:sz w:val="18"/>
                <w:szCs w:val="18"/>
              </w:rPr>
              <w:tab/>
              <w:t>8</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45">
            <w:r>
              <w:rPr>
                <w:rStyle w:val="czeindeksu"/>
                <w:rFonts w:ascii="Arial Narrow" w:hAnsi="Arial Narrow"/>
                <w:sz w:val="18"/>
                <w:szCs w:val="18"/>
              </w:rPr>
              <w:t>6.4</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Przewidywana gęstość obciążenia ogniowego.</w:t>
            </w:r>
            <w:r>
              <w:rPr>
                <w:webHidden/>
              </w:rPr>
              <w:fldChar w:fldCharType="begin"/>
            </w:r>
            <w:r>
              <w:rPr>
                <w:webHidden/>
              </w:rPr>
              <w:instrText xml:space="preserve">PAGEREF _Toc232173645 \h</w:instrText>
            </w:r>
            <w:r>
              <w:rPr>
                <w:webHidden/>
              </w:rPr>
              <w:fldChar w:fldCharType="separate"/>
            </w:r>
            <w:r>
              <w:rPr>
                <w:rStyle w:val="czeindeksu"/>
                <w:rFonts w:ascii="Arial Narrow" w:hAnsi="Arial Narrow"/>
                <w:sz w:val="18"/>
                <w:szCs w:val="18"/>
              </w:rPr>
              <w:tab/>
              <w:t>8</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46">
            <w:r>
              <w:rPr>
                <w:rStyle w:val="czeindeksu"/>
                <w:rFonts w:ascii="Arial Narrow" w:hAnsi="Arial Narrow"/>
                <w:sz w:val="18"/>
                <w:szCs w:val="18"/>
              </w:rPr>
              <w:t>6.5</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Kategoria zagrożenia ludzi, przewidywana liczba osób na poszczególnych kondygnacjach.</w:t>
            </w:r>
            <w:r>
              <w:rPr>
                <w:webHidden/>
              </w:rPr>
              <w:fldChar w:fldCharType="begin"/>
            </w:r>
            <w:r>
              <w:rPr>
                <w:webHidden/>
              </w:rPr>
              <w:instrText xml:space="preserve">PAGEREF _Toc232173646 \h</w:instrText>
            </w:r>
            <w:r>
              <w:rPr>
                <w:webHidden/>
              </w:rPr>
              <w:fldChar w:fldCharType="separate"/>
            </w:r>
            <w:r>
              <w:rPr>
                <w:rStyle w:val="czeindeksu"/>
                <w:rFonts w:ascii="Arial Narrow" w:hAnsi="Arial Narrow"/>
                <w:sz w:val="18"/>
                <w:szCs w:val="18"/>
              </w:rPr>
              <w:tab/>
              <w:t>8</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47">
            <w:r>
              <w:rPr>
                <w:rStyle w:val="czeindeksu"/>
                <w:rFonts w:ascii="Arial Narrow" w:hAnsi="Arial Narrow"/>
                <w:sz w:val="18"/>
                <w:szCs w:val="18"/>
              </w:rPr>
              <w:t>6.6</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Ocena zagrożenia wybuchem.</w:t>
            </w:r>
            <w:r>
              <w:rPr>
                <w:webHidden/>
              </w:rPr>
              <w:fldChar w:fldCharType="begin"/>
            </w:r>
            <w:r>
              <w:rPr>
                <w:webHidden/>
              </w:rPr>
              <w:instrText xml:space="preserve">PAGEREF _Toc232173647 \h</w:instrText>
            </w:r>
            <w:r>
              <w:rPr>
                <w:webHidden/>
              </w:rPr>
              <w:fldChar w:fldCharType="separate"/>
            </w:r>
            <w:r>
              <w:rPr>
                <w:rStyle w:val="czeindeksu"/>
                <w:rFonts w:ascii="Arial Narrow" w:hAnsi="Arial Narrow"/>
                <w:sz w:val="18"/>
                <w:szCs w:val="18"/>
              </w:rPr>
              <w:tab/>
              <w:t>8</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48">
            <w:r>
              <w:rPr>
                <w:rStyle w:val="czeindeksu"/>
                <w:rFonts w:ascii="Arial Narrow" w:hAnsi="Arial Narrow"/>
                <w:sz w:val="18"/>
                <w:szCs w:val="18"/>
              </w:rPr>
              <w:t>6.7</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Podział obiektu na strefy pożarowe.</w:t>
            </w:r>
            <w:r>
              <w:rPr>
                <w:webHidden/>
              </w:rPr>
              <w:fldChar w:fldCharType="begin"/>
            </w:r>
            <w:r>
              <w:rPr>
                <w:webHidden/>
              </w:rPr>
              <w:instrText xml:space="preserve">PAGEREF _Toc232173648 \h</w:instrText>
            </w:r>
            <w:r>
              <w:rPr>
                <w:webHidden/>
              </w:rPr>
              <w:fldChar w:fldCharType="separate"/>
            </w:r>
            <w:r>
              <w:rPr>
                <w:rStyle w:val="czeindeksu"/>
                <w:rFonts w:ascii="Arial Narrow" w:hAnsi="Arial Narrow"/>
                <w:sz w:val="18"/>
                <w:szCs w:val="18"/>
              </w:rPr>
              <w:tab/>
              <w:t>8</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49">
            <w:r>
              <w:rPr>
                <w:rStyle w:val="czeindeksu"/>
                <w:rFonts w:ascii="Arial Narrow" w:hAnsi="Arial Narrow"/>
                <w:sz w:val="18"/>
                <w:szCs w:val="18"/>
              </w:rPr>
              <w:t>6.8</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 xml:space="preserve">Klasa odporności pożarowej budynku oraz klasa odporności ogniowej i stopień </w:t>
              <w:br/>
              <w:t>rozprzestrzeniania ognia elementów budowlanych.</w:t>
            </w:r>
            <w:r>
              <w:rPr>
                <w:webHidden/>
              </w:rPr>
              <w:fldChar w:fldCharType="begin"/>
            </w:r>
            <w:r>
              <w:rPr>
                <w:webHidden/>
              </w:rPr>
              <w:instrText xml:space="preserve">PAGEREF _Toc232173649 \h</w:instrText>
            </w:r>
            <w:r>
              <w:rPr>
                <w:webHidden/>
              </w:rPr>
              <w:fldChar w:fldCharType="separate"/>
            </w:r>
            <w:r>
              <w:rPr>
                <w:rStyle w:val="czeindeksu"/>
                <w:rFonts w:ascii="Arial Narrow" w:hAnsi="Arial Narrow"/>
                <w:sz w:val="18"/>
                <w:szCs w:val="18"/>
              </w:rPr>
              <w:tab/>
              <w:t>9</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50">
            <w:r>
              <w:rPr>
                <w:rStyle w:val="czeindeksu"/>
                <w:rFonts w:ascii="Arial Narrow" w:hAnsi="Arial Narrow"/>
                <w:sz w:val="18"/>
                <w:szCs w:val="18"/>
              </w:rPr>
              <w:t>6.9</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Warunki ewakuacji , awaryjne oświetlenie ewakuacyjne.</w:t>
            </w:r>
            <w:r>
              <w:rPr>
                <w:webHidden/>
              </w:rPr>
              <w:fldChar w:fldCharType="begin"/>
            </w:r>
            <w:r>
              <w:rPr>
                <w:webHidden/>
              </w:rPr>
              <w:instrText xml:space="preserve">PAGEREF _Toc232173650 \h</w:instrText>
            </w:r>
            <w:r>
              <w:rPr>
                <w:webHidden/>
              </w:rPr>
              <w:fldChar w:fldCharType="separate"/>
            </w:r>
            <w:r>
              <w:rPr>
                <w:rStyle w:val="czeindeksu"/>
                <w:rFonts w:ascii="Arial Narrow" w:hAnsi="Arial Narrow"/>
                <w:sz w:val="18"/>
                <w:szCs w:val="18"/>
              </w:rPr>
              <w:tab/>
              <w:t>10</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51">
            <w:r>
              <w:rPr>
                <w:rStyle w:val="czeindeksu"/>
                <w:rFonts w:ascii="Arial Narrow" w:hAnsi="Arial Narrow"/>
                <w:sz w:val="18"/>
                <w:szCs w:val="18"/>
              </w:rPr>
              <w:t>6.10</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Sposób zabezpieczenia przeciwpożarowego instalacji użytkowych.</w:t>
            </w:r>
            <w:r>
              <w:rPr>
                <w:webHidden/>
              </w:rPr>
              <w:fldChar w:fldCharType="begin"/>
            </w:r>
            <w:r>
              <w:rPr>
                <w:webHidden/>
              </w:rPr>
              <w:instrText xml:space="preserve">PAGEREF _Toc232173651 \h</w:instrText>
            </w:r>
            <w:r>
              <w:rPr>
                <w:webHidden/>
              </w:rPr>
              <w:fldChar w:fldCharType="separate"/>
            </w:r>
            <w:r>
              <w:rPr>
                <w:rStyle w:val="czeindeksu"/>
                <w:rFonts w:ascii="Arial Narrow" w:hAnsi="Arial Narrow"/>
                <w:sz w:val="18"/>
                <w:szCs w:val="18"/>
              </w:rPr>
              <w:tab/>
              <w:t>10</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52">
            <w:r>
              <w:rPr>
                <w:rStyle w:val="czeindeksu"/>
                <w:rFonts w:ascii="Arial Narrow" w:hAnsi="Arial Narrow"/>
                <w:sz w:val="18"/>
                <w:szCs w:val="18"/>
              </w:rPr>
              <w:t>6.11</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Dobór urządzeń przeciwpożarowych.</w:t>
            </w:r>
            <w:r>
              <w:rPr>
                <w:webHidden/>
              </w:rPr>
              <w:fldChar w:fldCharType="begin"/>
            </w:r>
            <w:r>
              <w:rPr>
                <w:webHidden/>
              </w:rPr>
              <w:instrText xml:space="preserve">PAGEREF _Toc232173652 \h</w:instrText>
            </w:r>
            <w:r>
              <w:rPr>
                <w:webHidden/>
              </w:rPr>
              <w:fldChar w:fldCharType="separate"/>
            </w:r>
            <w:r>
              <w:rPr>
                <w:rStyle w:val="czeindeksu"/>
                <w:rFonts w:ascii="Arial Narrow" w:hAnsi="Arial Narrow"/>
                <w:sz w:val="18"/>
                <w:szCs w:val="18"/>
              </w:rPr>
              <w:tab/>
              <w:t>11</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53">
            <w:r>
              <w:rPr>
                <w:rStyle w:val="czeindeksu"/>
                <w:rFonts w:ascii="Arial Narrow" w:hAnsi="Arial Narrow"/>
                <w:sz w:val="18"/>
                <w:szCs w:val="18"/>
              </w:rPr>
              <w:t>6.12</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Wyposażenie w gaśnice.</w:t>
            </w:r>
            <w:r>
              <w:rPr>
                <w:webHidden/>
              </w:rPr>
              <w:fldChar w:fldCharType="begin"/>
            </w:r>
            <w:r>
              <w:rPr>
                <w:webHidden/>
              </w:rPr>
              <w:instrText xml:space="preserve">PAGEREF _Toc232173653 \h</w:instrText>
            </w:r>
            <w:r>
              <w:rPr>
                <w:webHidden/>
              </w:rPr>
              <w:fldChar w:fldCharType="separate"/>
            </w:r>
            <w:r>
              <w:rPr>
                <w:rStyle w:val="czeindeksu"/>
                <w:rFonts w:ascii="Arial Narrow" w:hAnsi="Arial Narrow"/>
                <w:sz w:val="18"/>
                <w:szCs w:val="18"/>
              </w:rPr>
              <w:tab/>
              <w:t>11</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54">
            <w:r>
              <w:rPr>
                <w:rStyle w:val="czeindeksu"/>
                <w:rFonts w:ascii="Arial Narrow" w:hAnsi="Arial Narrow"/>
                <w:sz w:val="18"/>
                <w:szCs w:val="18"/>
              </w:rPr>
              <w:t>6.13</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Zaopatrzenie w wodę do zewnętrznego gaszenia pożaru.</w:t>
            </w:r>
            <w:r>
              <w:rPr>
                <w:webHidden/>
              </w:rPr>
              <w:fldChar w:fldCharType="begin"/>
            </w:r>
            <w:r>
              <w:rPr>
                <w:webHidden/>
              </w:rPr>
              <w:instrText xml:space="preserve">PAGEREF _Toc232173654 \h</w:instrText>
            </w:r>
            <w:r>
              <w:rPr>
                <w:webHidden/>
              </w:rPr>
              <w:fldChar w:fldCharType="separate"/>
            </w:r>
            <w:r>
              <w:rPr>
                <w:rStyle w:val="czeindeksu"/>
                <w:rFonts w:ascii="Arial Narrow" w:hAnsi="Arial Narrow"/>
                <w:sz w:val="18"/>
                <w:szCs w:val="18"/>
              </w:rPr>
              <w:tab/>
              <w:t>11</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55">
            <w:r>
              <w:rPr>
                <w:rStyle w:val="czeindeksu"/>
                <w:rFonts w:ascii="Arial Narrow" w:hAnsi="Arial Narrow"/>
                <w:sz w:val="18"/>
                <w:szCs w:val="18"/>
              </w:rPr>
              <w:t>6.14</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Drogi pożarowe.</w:t>
            </w:r>
            <w:r>
              <w:rPr>
                <w:webHidden/>
              </w:rPr>
              <w:fldChar w:fldCharType="begin"/>
            </w:r>
            <w:r>
              <w:rPr>
                <w:webHidden/>
              </w:rPr>
              <w:instrText xml:space="preserve">PAGEREF _Toc232173655 \h</w:instrText>
            </w:r>
            <w:r>
              <w:rPr>
                <w:webHidden/>
              </w:rPr>
              <w:fldChar w:fldCharType="separate"/>
            </w:r>
            <w:r>
              <w:rPr>
                <w:rStyle w:val="czeindeksu"/>
                <w:rFonts w:ascii="Arial Narrow" w:hAnsi="Arial Narrow"/>
                <w:sz w:val="18"/>
                <w:szCs w:val="18"/>
              </w:rPr>
              <w:tab/>
              <w:t>11</w:t>
            </w:r>
            <w:r>
              <w:rPr>
                <w:webHidden/>
              </w:rPr>
              <w:fldChar w:fldCharType="end"/>
            </w:r>
          </w:hyperlink>
        </w:p>
        <w:p>
          <w:pPr>
            <w:pStyle w:val="TOC2"/>
            <w:rPr>
              <w:rFonts w:ascii="Arial Narrow" w:hAnsi="Arial Narrow" w:eastAsia="DejaVu Sans" w:cs="Times New Roman"/>
              <w:bCs/>
              <w:caps/>
              <w:color w:val="auto"/>
              <w:kern w:val="2"/>
              <w:sz w:val="18"/>
              <w:szCs w:val="18"/>
              <w:lang w:eastAsia="ko-KR"/>
            </w:rPr>
          </w:pPr>
          <w:hyperlink w:anchor="_Toc232173656">
            <w:r>
              <w:rPr>
                <w:rStyle w:val="czeindeksu"/>
                <w:rFonts w:ascii="Arial Narrow" w:hAnsi="Arial Narrow"/>
                <w:sz w:val="18"/>
                <w:szCs w:val="18"/>
              </w:rPr>
              <w:t xml:space="preserve">7  </w:t>
            </w:r>
            <w:r>
              <w:rPr>
                <w:rStyle w:val="czeindeksu"/>
                <w:rFonts w:eastAsia="DejaVu Sans" w:cs="Times New Roman" w:ascii="Arial Narrow" w:hAnsi="Arial Narrow"/>
                <w:bCs/>
                <w:caps/>
                <w:color w:val="auto"/>
                <w:kern w:val="2"/>
                <w:sz w:val="18"/>
                <w:szCs w:val="18"/>
                <w:lang w:eastAsia="ko-KR"/>
              </w:rPr>
              <w:tab/>
            </w:r>
            <w:r>
              <w:rPr>
                <w:webHidden/>
              </w:rPr>
              <w:fldChar w:fldCharType="begin"/>
            </w:r>
            <w:r>
              <w:rPr>
                <w:webHidden/>
              </w:rPr>
              <w:instrText xml:space="preserve">PAGEREF _Toc232173656 \h</w:instrText>
            </w:r>
            <w:r>
              <w:rPr>
                <w:webHidden/>
              </w:rPr>
              <w:fldChar w:fldCharType="separate"/>
            </w:r>
            <w:r>
              <w:rPr>
                <w:rStyle w:val="czeindeksu"/>
                <w:rFonts w:ascii="Arial Narrow" w:hAnsi="Arial Narrow"/>
                <w:sz w:val="18"/>
                <w:szCs w:val="18"/>
              </w:rPr>
              <w:t>ZAKRES NIEZGODNOŚCI Z AKTUALNYMI PRZEPISAMI.</w:t>
              <w:tab/>
              <w:t>11</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57">
            <w:r>
              <w:rPr>
                <w:rStyle w:val="czeindeksu"/>
                <w:rFonts w:ascii="Arial Narrow" w:hAnsi="Arial Narrow"/>
                <w:sz w:val="18"/>
                <w:szCs w:val="18"/>
              </w:rPr>
              <w:t>7.1</w:t>
            </w:r>
            <w:r>
              <w:rPr>
                <w:rStyle w:val="czeindeksu"/>
                <w:rFonts w:eastAsia="DejaVu Sans" w:cs="Times New Roman" w:ascii="Arial Narrow" w:hAnsi="Arial Narrow"/>
                <w:caps w:val="false"/>
                <w:smallCaps w:val="false"/>
                <w:color w:val="auto"/>
                <w:kern w:val="2"/>
                <w:sz w:val="18"/>
                <w:szCs w:val="18"/>
                <w:lang w:eastAsia="ko-KR"/>
              </w:rPr>
              <w:tab/>
            </w:r>
            <w:r>
              <w:rPr>
                <w:webHidden/>
              </w:rPr>
              <w:fldChar w:fldCharType="begin"/>
            </w:r>
            <w:r>
              <w:rPr>
                <w:webHidden/>
              </w:rPr>
              <w:instrText xml:space="preserve">PAGEREF _Toc232173657 \h</w:instrText>
            </w:r>
            <w:r>
              <w:rPr>
                <w:webHidden/>
              </w:rPr>
              <w:fldChar w:fldCharType="separate"/>
            </w:r>
            <w:r>
              <w:rPr>
                <w:rStyle w:val="czeindeksu"/>
                <w:rFonts w:ascii="Arial Narrow" w:hAnsi="Arial Narrow"/>
                <w:sz w:val="18"/>
                <w:szCs w:val="18"/>
              </w:rPr>
              <w:t xml:space="preserve">Wskazanie wszystkich występujących w budynku niezgodności z przepisami techniczno - </w:t>
              <w:br/>
              <w:t>budowlanymi i przeciwpożarowymi.</w:t>
              <w:tab/>
              <w:t>11</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58">
            <w:r>
              <w:rPr>
                <w:rStyle w:val="czeindeksu"/>
                <w:rFonts w:ascii="Arial Narrow" w:hAnsi="Arial Narrow"/>
                <w:sz w:val="18"/>
                <w:szCs w:val="18"/>
              </w:rPr>
              <w:t>7.2</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 xml:space="preserve">Wskazanie niezgodności w zakresie przepisów techniczno - budowlanych  i przeciwpożarowych, </w:t>
              <w:br/>
              <w:t>które zostaną doprowadzone w budynku do stanu zgodnego z przepisami.</w:t>
            </w:r>
            <w:r>
              <w:rPr>
                <w:webHidden/>
              </w:rPr>
              <w:fldChar w:fldCharType="begin"/>
            </w:r>
            <w:r>
              <w:rPr>
                <w:webHidden/>
              </w:rPr>
              <w:instrText xml:space="preserve">PAGEREF _Toc232173658 \h</w:instrText>
            </w:r>
            <w:r>
              <w:rPr>
                <w:webHidden/>
              </w:rPr>
              <w:fldChar w:fldCharType="separate"/>
            </w:r>
            <w:r>
              <w:rPr>
                <w:rStyle w:val="czeindeksu"/>
                <w:rFonts w:ascii="Arial Narrow" w:hAnsi="Arial Narrow"/>
                <w:sz w:val="18"/>
                <w:szCs w:val="18"/>
              </w:rPr>
              <w:tab/>
              <w:t>12</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59">
            <w:r>
              <w:rPr>
                <w:rStyle w:val="czeindeksu"/>
                <w:rFonts w:ascii="Arial Narrow" w:hAnsi="Arial Narrow"/>
                <w:sz w:val="18"/>
                <w:szCs w:val="18"/>
              </w:rPr>
              <w:t>7.3</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 xml:space="preserve">Wskazanie niezgodności w zakresie przepisów techniczno - budowlanych  i przeciwpożarowych, </w:t>
              <w:br/>
              <w:t>które nie zostaną doprowadzone w budynku do stanu zgodnego z przepisami.</w:t>
            </w:r>
            <w:r>
              <w:rPr>
                <w:webHidden/>
              </w:rPr>
              <w:fldChar w:fldCharType="begin"/>
            </w:r>
            <w:r>
              <w:rPr>
                <w:webHidden/>
              </w:rPr>
              <w:instrText xml:space="preserve">PAGEREF _Toc232173659 \h</w:instrText>
            </w:r>
            <w:r>
              <w:rPr>
                <w:webHidden/>
              </w:rPr>
              <w:fldChar w:fldCharType="separate"/>
            </w:r>
            <w:r>
              <w:rPr>
                <w:rStyle w:val="czeindeksu"/>
                <w:rFonts w:ascii="Arial Narrow" w:hAnsi="Arial Narrow"/>
                <w:sz w:val="18"/>
                <w:szCs w:val="18"/>
              </w:rPr>
              <w:tab/>
              <w:t>12</w:t>
            </w:r>
            <w:r>
              <w:rPr>
                <w:webHidden/>
              </w:rPr>
              <w:fldChar w:fldCharType="end"/>
            </w:r>
          </w:hyperlink>
        </w:p>
        <w:p>
          <w:pPr>
            <w:pStyle w:val="TOC2"/>
            <w:rPr>
              <w:rFonts w:ascii="Arial Narrow" w:hAnsi="Arial Narrow" w:eastAsia="DejaVu Sans" w:cs="Times New Roman"/>
              <w:caps w:val="false"/>
              <w:smallCaps w:val="false"/>
              <w:color w:val="auto"/>
              <w:kern w:val="2"/>
              <w:sz w:val="18"/>
              <w:szCs w:val="18"/>
              <w:lang w:eastAsia="ko-KR"/>
            </w:rPr>
          </w:pPr>
          <w:hyperlink w:anchor="_Toc232173660">
            <w:r>
              <w:rPr>
                <w:rStyle w:val="czeindeksu"/>
                <w:rFonts w:ascii="Arial Narrow" w:hAnsi="Arial Narrow"/>
                <w:sz w:val="18"/>
                <w:szCs w:val="18"/>
              </w:rPr>
              <w:t>7.4</w:t>
            </w:r>
            <w:r>
              <w:rPr>
                <w:rStyle w:val="czeindeksu"/>
                <w:rFonts w:eastAsia="DejaVu Sans" w:cs="Times New Roman" w:ascii="Arial Narrow" w:hAnsi="Arial Narrow"/>
                <w:caps w:val="false"/>
                <w:smallCaps w:val="false"/>
                <w:color w:val="auto"/>
                <w:kern w:val="2"/>
                <w:sz w:val="18"/>
                <w:szCs w:val="18"/>
                <w:lang w:eastAsia="ko-KR"/>
              </w:rPr>
              <w:tab/>
            </w:r>
            <w:r>
              <w:rPr>
                <w:rStyle w:val="czeindeksu"/>
                <w:rFonts w:eastAsia="PMingLiU" w:ascii="Arial Narrow" w:hAnsi="Arial Narrow"/>
                <w:sz w:val="18"/>
                <w:szCs w:val="18"/>
                <w:lang w:eastAsia="zh-TW"/>
              </w:rPr>
              <w:t>Uzasadnienie niezgodności.</w:t>
            </w:r>
            <w:r>
              <w:rPr>
                <w:webHidden/>
              </w:rPr>
              <w:fldChar w:fldCharType="begin"/>
            </w:r>
            <w:r>
              <w:rPr>
                <w:webHidden/>
              </w:rPr>
              <w:instrText xml:space="preserve">PAGEREF _Toc232173660 \h</w:instrText>
            </w:r>
            <w:r>
              <w:rPr>
                <w:webHidden/>
              </w:rPr>
              <w:fldChar w:fldCharType="separate"/>
            </w:r>
            <w:r>
              <w:rPr>
                <w:rStyle w:val="czeindeksu"/>
                <w:rFonts w:ascii="Arial Narrow" w:hAnsi="Arial Narrow"/>
                <w:sz w:val="18"/>
                <w:szCs w:val="18"/>
              </w:rPr>
              <w:tab/>
              <w:t>12</w:t>
            </w:r>
            <w:r>
              <w:rPr>
                <w:webHidden/>
              </w:rPr>
              <w:fldChar w:fldCharType="end"/>
            </w:r>
          </w:hyperlink>
        </w:p>
        <w:p>
          <w:pPr>
            <w:pStyle w:val="TOC2"/>
            <w:rPr>
              <w:rFonts w:ascii="Arial Narrow" w:hAnsi="Arial Narrow" w:eastAsia="DejaVu Sans" w:cs="Times New Roman"/>
              <w:bCs/>
              <w:caps/>
              <w:color w:val="auto"/>
              <w:kern w:val="2"/>
              <w:sz w:val="18"/>
              <w:szCs w:val="18"/>
              <w:lang w:eastAsia="ko-KR"/>
            </w:rPr>
          </w:pPr>
          <w:hyperlink w:anchor="_Toc232173661">
            <w:r>
              <w:rPr>
                <w:rStyle w:val="czeindeksu"/>
                <w:rFonts w:ascii="Arial Narrow" w:hAnsi="Arial Narrow"/>
                <w:sz w:val="18"/>
                <w:szCs w:val="18"/>
              </w:rPr>
              <w:t xml:space="preserve">8. </w:t>
            </w:r>
            <w:r>
              <w:rPr>
                <w:rStyle w:val="czeindeksu"/>
                <w:rFonts w:eastAsia="DejaVu Sans" w:cs="Times New Roman" w:ascii="Arial Narrow" w:hAnsi="Arial Narrow"/>
                <w:bCs/>
                <w:caps/>
                <w:color w:val="auto"/>
                <w:kern w:val="2"/>
                <w:sz w:val="18"/>
                <w:szCs w:val="18"/>
                <w:lang w:eastAsia="ko-KR"/>
              </w:rPr>
              <w:tab/>
            </w:r>
            <w:r>
              <w:rPr>
                <w:webHidden/>
              </w:rPr>
              <w:fldChar w:fldCharType="begin"/>
            </w:r>
            <w:r>
              <w:rPr>
                <w:webHidden/>
              </w:rPr>
              <w:instrText xml:space="preserve">PAGEREF _Toc232173661 \h</w:instrText>
            </w:r>
            <w:r>
              <w:rPr>
                <w:webHidden/>
              </w:rPr>
              <w:fldChar w:fldCharType="separate"/>
            </w:r>
            <w:r>
              <w:rPr>
                <w:rStyle w:val="czeindeksu"/>
                <w:rFonts w:ascii="Arial Narrow" w:hAnsi="Arial Narrow"/>
                <w:sz w:val="18"/>
                <w:szCs w:val="18"/>
              </w:rPr>
              <w:t xml:space="preserve">PRZYJĘTE ROZWIĄZANIA / PONADSTANDARDOWE / ZAMIENNE INNE NIŻ OKREŚLAJĄ </w:t>
              <w:br/>
              <w:t xml:space="preserve">PRZEPISY TECHNICZNO - BUDOWLANE ZAPEWNIAJĄCE ZABEZPIECZENIE </w:t>
              <w:br/>
              <w:t xml:space="preserve">PRZECIWPOŻAROWE OBIEKTU / REKOMPENSUJĄCE NIEZGODNOŚĆ, NIEMOŻLIWE DO USUNIĘCIA </w:t>
              <w:br/>
              <w:t>W ZABEZPIECZENIU PRZECIWPOŻAROWYM W STOSUNKU DO WYMAGAŃ PRZEPISÓW /.</w:t>
              <w:tab/>
              <w:t>12</w:t>
            </w:r>
            <w:r>
              <w:rPr>
                <w:webHidden/>
              </w:rPr>
              <w:fldChar w:fldCharType="end"/>
            </w:r>
          </w:hyperlink>
        </w:p>
        <w:p>
          <w:pPr>
            <w:pStyle w:val="TOC2"/>
            <w:rPr>
              <w:rFonts w:ascii="Arial Narrow" w:hAnsi="Arial Narrow" w:eastAsia="DejaVu Sans" w:cs="Times New Roman"/>
              <w:bCs/>
              <w:caps/>
              <w:color w:val="auto"/>
              <w:kern w:val="2"/>
              <w:sz w:val="18"/>
              <w:szCs w:val="18"/>
              <w:lang w:eastAsia="ko-KR"/>
            </w:rPr>
          </w:pPr>
          <w:hyperlink w:anchor="_Toc232173662">
            <w:r>
              <w:rPr>
                <w:rStyle w:val="czeindeksu"/>
                <w:rFonts w:ascii="Arial Narrow" w:hAnsi="Arial Narrow"/>
                <w:sz w:val="18"/>
                <w:szCs w:val="18"/>
              </w:rPr>
              <w:t xml:space="preserve">9. </w:t>
            </w:r>
            <w:r>
              <w:rPr>
                <w:rStyle w:val="czeindeksu"/>
                <w:rFonts w:eastAsia="DejaVu Sans" w:cs="Times New Roman" w:ascii="Arial Narrow" w:hAnsi="Arial Narrow"/>
                <w:bCs/>
                <w:caps/>
                <w:color w:val="auto"/>
                <w:kern w:val="2"/>
                <w:sz w:val="18"/>
                <w:szCs w:val="18"/>
                <w:lang w:eastAsia="ko-KR"/>
              </w:rPr>
              <w:tab/>
            </w:r>
            <w:r>
              <w:rPr>
                <w:webHidden/>
              </w:rPr>
              <w:fldChar w:fldCharType="begin"/>
            </w:r>
            <w:r>
              <w:rPr>
                <w:webHidden/>
              </w:rPr>
              <w:instrText xml:space="preserve">PAGEREF _Toc232173662 \h</w:instrText>
            </w:r>
            <w:r>
              <w:rPr>
                <w:webHidden/>
              </w:rPr>
              <w:fldChar w:fldCharType="separate"/>
            </w:r>
            <w:r>
              <w:rPr>
                <w:rStyle w:val="czeindeksu"/>
                <w:rFonts w:ascii="Arial Narrow" w:hAnsi="Arial Narrow"/>
                <w:sz w:val="18"/>
                <w:szCs w:val="18"/>
              </w:rPr>
              <w:t xml:space="preserve">WNIOSKI W KONTEKŚCIE  NIEPOGARSZANIA WARUNKÓW OCHRONY </w:t>
              <w:br/>
              <w:t>PRZECIWPOŻAROWEJ OBIEKTU.</w:t>
              <w:tab/>
              <w:t>13</w:t>
            </w:r>
            <w:r>
              <w:rPr>
                <w:webHidden/>
              </w:rPr>
              <w:fldChar w:fldCharType="end"/>
            </w:r>
          </w:hyperlink>
          <w:r>
            <w:rPr>
              <w:rStyle w:val="czeindeksu"/>
              <w:rFonts w:ascii="Arial Narrow" w:hAnsi="Arial Narrow"/>
              <w:sz w:val="18"/>
              <w:szCs w:val="18"/>
            </w:rPr>
            <w:fldChar w:fldCharType="end"/>
          </w:r>
        </w:p>
      </w:sdtContent>
    </w:sdt>
    <w:p>
      <w:pPr>
        <w:pStyle w:val="TOC3"/>
        <w:rPr>
          <w:rFonts w:ascii="Arial Narrow" w:hAnsi="Arial Narrow"/>
          <w:sz w:val="10"/>
          <w:szCs w:val="10"/>
        </w:rPr>
      </w:pPr>
      <w:r>
        <w:rPr>
          <w:rFonts w:ascii="Arial Narrow" w:hAnsi="Arial Narrow"/>
          <w:sz w:val="10"/>
          <w:szCs w:val="10"/>
        </w:rPr>
      </w:r>
    </w:p>
    <w:p>
      <w:pPr>
        <w:pStyle w:val="ListParagraph"/>
        <w:spacing w:before="0" w:after="120"/>
        <w:ind w:left="304" w:right="113"/>
        <w:rPr>
          <w:sz w:val="18"/>
          <w:szCs w:val="18"/>
        </w:rPr>
      </w:pPr>
      <w:r>
        <w:rPr>
          <w:b/>
          <w:bCs/>
          <w:caps/>
          <w:sz w:val="22"/>
          <w:szCs w:val="18"/>
          <w:lang w:eastAsia="pl-PL"/>
        </w:rPr>
        <w:t>III.</w:t>
      </w:r>
      <w:r>
        <w:rPr>
          <w:rFonts w:cs="Times New Roman" w:ascii="Times New Roman" w:hAnsi="Times New Roman"/>
          <w:b/>
          <w:bCs/>
          <w:caps/>
          <w:sz w:val="22"/>
          <w:szCs w:val="18"/>
          <w:lang w:eastAsia="pl-PL"/>
        </w:rPr>
        <w:t xml:space="preserve"> </w:t>
      </w:r>
      <w:r>
        <w:rPr>
          <w:bCs/>
          <w:sz w:val="22"/>
        </w:rPr>
        <w:t xml:space="preserve">CZĘŚĆ RYSUNKOWA </w:t>
      </w:r>
      <w:r>
        <w:rPr>
          <w:rFonts w:cs="Liberation Serif;Times New Roma" w:ascii="Liberation Serif;Times New Roma" w:hAnsi="Liberation Serif;Times New Roma"/>
          <w:bCs/>
          <w:sz w:val="22"/>
        </w:rPr>
        <w:t>.</w:t>
      </w:r>
    </w:p>
    <w:tbl>
      <w:tblPr>
        <w:tblW w:w="9525" w:type="dxa"/>
        <w:jc w:val="left"/>
        <w:tblInd w:w="-11" w:type="dxa"/>
        <w:tblLayout w:type="fixed"/>
        <w:tblCellMar>
          <w:top w:w="0" w:type="dxa"/>
          <w:left w:w="70" w:type="dxa"/>
          <w:bottom w:w="0" w:type="dxa"/>
          <w:right w:w="70" w:type="dxa"/>
        </w:tblCellMar>
        <w:tblLook w:firstRow="0" w:noVBand="0" w:lastRow="0" w:firstColumn="0" w:lastColumn="0" w:noHBand="0" w:val="0000"/>
      </w:tblPr>
      <w:tblGrid>
        <w:gridCol w:w="704"/>
        <w:gridCol w:w="5506"/>
        <w:gridCol w:w="1380"/>
        <w:gridCol w:w="974"/>
        <w:gridCol w:w="961"/>
      </w:tblGrid>
      <w:tr>
        <w:trPr>
          <w:trHeight w:val="284" w:hRule="atLeast"/>
        </w:trPr>
        <w:tc>
          <w:tcPr>
            <w:tcW w:w="704" w:type="dxa"/>
            <w:tcBorders>
              <w:top w:val="single" w:sz="4" w:space="0" w:color="000000"/>
              <w:left w:val="single" w:sz="4" w:space="0" w:color="000000"/>
              <w:bottom w:val="single" w:sz="4" w:space="0" w:color="000000"/>
            </w:tcBorders>
            <w:vAlign w:val="center"/>
          </w:tcPr>
          <w:p>
            <w:pPr>
              <w:pStyle w:val="Normal"/>
              <w:widowControl w:val="false"/>
              <w:tabs>
                <w:tab w:val="clear" w:pos="709"/>
                <w:tab w:val="left" w:pos="-212" w:leader="none"/>
                <w:tab w:val="left" w:pos="1418" w:leader="none"/>
              </w:tabs>
              <w:ind w:hanging="70" w:left="0"/>
              <w:jc w:val="center"/>
              <w:rPr>
                <w:sz w:val="18"/>
                <w:szCs w:val="18"/>
              </w:rPr>
            </w:pPr>
            <w:r>
              <w:rPr>
                <w:sz w:val="18"/>
                <w:szCs w:val="18"/>
              </w:rPr>
              <w:t>L.p.</w:t>
            </w:r>
          </w:p>
        </w:tc>
        <w:tc>
          <w:tcPr>
            <w:tcW w:w="5506" w:type="dxa"/>
            <w:tcBorders>
              <w:top w:val="single" w:sz="4" w:space="0" w:color="000000"/>
              <w:left w:val="single" w:sz="4" w:space="0" w:color="000000"/>
              <w:bottom w:val="single" w:sz="4" w:space="0" w:color="000000"/>
            </w:tcBorders>
            <w:vAlign w:val="center"/>
          </w:tcPr>
          <w:p>
            <w:pPr>
              <w:pStyle w:val="Normal"/>
              <w:widowControl w:val="false"/>
              <w:tabs>
                <w:tab w:val="clear" w:pos="709"/>
                <w:tab w:val="left" w:pos="567" w:leader="none"/>
                <w:tab w:val="left" w:pos="1418" w:leader="none"/>
              </w:tabs>
              <w:jc w:val="center"/>
              <w:rPr>
                <w:sz w:val="18"/>
                <w:szCs w:val="18"/>
              </w:rPr>
            </w:pPr>
            <w:r>
              <w:rPr>
                <w:sz w:val="18"/>
                <w:szCs w:val="18"/>
              </w:rPr>
              <w:t>Nazwa rysunku</w:t>
            </w:r>
          </w:p>
        </w:tc>
        <w:tc>
          <w:tcPr>
            <w:tcW w:w="1380" w:type="dxa"/>
            <w:tcBorders>
              <w:top w:val="single" w:sz="4" w:space="0" w:color="000000"/>
              <w:left w:val="single" w:sz="4" w:space="0" w:color="000000"/>
              <w:bottom w:val="single" w:sz="4" w:space="0" w:color="000000"/>
            </w:tcBorders>
            <w:vAlign w:val="center"/>
          </w:tcPr>
          <w:p>
            <w:pPr>
              <w:pStyle w:val="Normal"/>
              <w:widowControl w:val="false"/>
              <w:tabs>
                <w:tab w:val="clear" w:pos="709"/>
                <w:tab w:val="left" w:pos="1418" w:leader="none"/>
              </w:tabs>
              <w:ind w:left="0"/>
              <w:jc w:val="center"/>
              <w:rPr>
                <w:sz w:val="18"/>
                <w:szCs w:val="18"/>
              </w:rPr>
            </w:pPr>
            <w:r>
              <w:rPr>
                <w:sz w:val="18"/>
                <w:szCs w:val="18"/>
              </w:rPr>
              <w:t>Nr. rysunku</w:t>
            </w:r>
          </w:p>
        </w:tc>
        <w:tc>
          <w:tcPr>
            <w:tcW w:w="974" w:type="dxa"/>
            <w:tcBorders>
              <w:top w:val="single" w:sz="4" w:space="0" w:color="000000"/>
              <w:left w:val="single" w:sz="4" w:space="0" w:color="000000"/>
              <w:bottom w:val="single" w:sz="4" w:space="0" w:color="000000"/>
            </w:tcBorders>
            <w:vAlign w:val="center"/>
          </w:tcPr>
          <w:p>
            <w:pPr>
              <w:pStyle w:val="Normal"/>
              <w:widowControl w:val="false"/>
              <w:tabs>
                <w:tab w:val="clear" w:pos="709"/>
                <w:tab w:val="left" w:pos="0" w:leader="none"/>
                <w:tab w:val="left" w:pos="1418" w:leader="none"/>
              </w:tabs>
              <w:ind w:left="0"/>
              <w:jc w:val="center"/>
              <w:rPr>
                <w:sz w:val="18"/>
                <w:szCs w:val="18"/>
              </w:rPr>
            </w:pPr>
            <w:r>
              <w:rPr>
                <w:sz w:val="18"/>
                <w:szCs w:val="18"/>
              </w:rPr>
              <w:t>Uwagi</w:t>
            </w:r>
          </w:p>
        </w:tc>
        <w:tc>
          <w:tcPr>
            <w:tcW w:w="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211" w:leader="none"/>
                <w:tab w:val="left" w:pos="1418" w:leader="none"/>
              </w:tabs>
              <w:ind w:left="-70" w:right="-70"/>
              <w:jc w:val="center"/>
              <w:rPr>
                <w:sz w:val="16"/>
                <w:szCs w:val="16"/>
              </w:rPr>
            </w:pPr>
            <w:r>
              <w:rPr>
                <w:sz w:val="16"/>
                <w:szCs w:val="16"/>
              </w:rPr>
              <w:t>Nr. kol. str.</w:t>
            </w:r>
          </w:p>
        </w:tc>
      </w:tr>
      <w:tr>
        <w:trPr>
          <w:trHeight w:val="284" w:hRule="atLeast"/>
        </w:trPr>
        <w:tc>
          <w:tcPr>
            <w:tcW w:w="704" w:type="dxa"/>
            <w:tcBorders>
              <w:left w:val="single" w:sz="4" w:space="0" w:color="000000"/>
              <w:bottom w:val="single" w:sz="4" w:space="0" w:color="000000"/>
            </w:tcBorders>
            <w:vAlign w:val="center"/>
          </w:tcPr>
          <w:p>
            <w:pPr>
              <w:pStyle w:val="Normal"/>
              <w:widowControl w:val="false"/>
              <w:numPr>
                <w:ilvl w:val="0"/>
                <w:numId w:val="4"/>
              </w:numPr>
              <w:snapToGrid w:val="false"/>
              <w:ind w:hanging="0" w:left="0"/>
              <w:rPr>
                <w:color w:val="auto"/>
                <w:sz w:val="18"/>
                <w:szCs w:val="18"/>
              </w:rPr>
            </w:pPr>
            <w:r>
              <w:rPr>
                <w:color w:val="auto"/>
                <w:sz w:val="18"/>
                <w:szCs w:val="18"/>
              </w:rPr>
            </w:r>
          </w:p>
        </w:tc>
        <w:tc>
          <w:tcPr>
            <w:tcW w:w="5506" w:type="dxa"/>
            <w:tcBorders>
              <w:left w:val="single" w:sz="4" w:space="0" w:color="000000"/>
              <w:bottom w:val="single" w:sz="4" w:space="0" w:color="000000"/>
            </w:tcBorders>
            <w:vAlign w:val="center"/>
          </w:tcPr>
          <w:p>
            <w:pPr>
              <w:pStyle w:val="Normal"/>
              <w:ind w:left="0"/>
              <w:rPr/>
            </w:pPr>
            <w:r>
              <w:rPr>
                <w:sz w:val="18"/>
                <w:szCs w:val="18"/>
              </w:rPr>
              <w:t>PLAN ZAGOSPODAROWANIA</w:t>
            </w:r>
          </w:p>
        </w:tc>
        <w:tc>
          <w:tcPr>
            <w:tcW w:w="1380" w:type="dxa"/>
            <w:tcBorders>
              <w:left w:val="single" w:sz="4" w:space="0" w:color="000000"/>
              <w:bottom w:val="single" w:sz="4" w:space="0" w:color="000000"/>
            </w:tcBorders>
            <w:vAlign w:val="center"/>
          </w:tcPr>
          <w:p>
            <w:pPr>
              <w:pStyle w:val="Normal"/>
              <w:ind w:left="0"/>
              <w:jc w:val="center"/>
              <w:rPr>
                <w:b/>
                <w:sz w:val="18"/>
                <w:szCs w:val="18"/>
              </w:rPr>
            </w:pPr>
            <w:r>
              <w:rPr>
                <w:b/>
                <w:sz w:val="18"/>
                <w:szCs w:val="18"/>
              </w:rPr>
              <w:t>1</w:t>
            </w:r>
          </w:p>
        </w:tc>
        <w:tc>
          <w:tcPr>
            <w:tcW w:w="974" w:type="dxa"/>
            <w:tcBorders>
              <w:left w:val="single" w:sz="4" w:space="0" w:color="000000"/>
              <w:bottom w:val="single" w:sz="4" w:space="0" w:color="000000"/>
            </w:tcBorders>
            <w:vAlign w:val="center"/>
          </w:tcPr>
          <w:p>
            <w:pPr>
              <w:pStyle w:val="Normal"/>
              <w:widowControl w:val="false"/>
              <w:tabs>
                <w:tab w:val="clear" w:pos="709"/>
                <w:tab w:val="left" w:pos="-70" w:leader="none"/>
                <w:tab w:val="left" w:pos="1418" w:leader="none"/>
              </w:tabs>
              <w:snapToGrid w:val="false"/>
              <w:ind w:left="0" w:right="-144"/>
              <w:jc w:val="center"/>
              <w:rPr>
                <w:color w:val="auto"/>
                <w:sz w:val="14"/>
                <w:szCs w:val="14"/>
              </w:rPr>
            </w:pPr>
            <w:r>
              <w:rPr>
                <w:color w:val="auto"/>
                <w:sz w:val="14"/>
                <w:szCs w:val="14"/>
              </w:rPr>
            </w:r>
          </w:p>
        </w:tc>
        <w:tc>
          <w:tcPr>
            <w:tcW w:w="961" w:type="dxa"/>
            <w:tcBorders>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napToGrid w:val="false"/>
              <w:ind w:left="357"/>
              <w:rPr>
                <w:rFonts w:ascii="Arial Narrow" w:hAnsi="Arial Narrow"/>
                <w:b/>
                <w:bCs/>
                <w:color w:val="auto"/>
              </w:rPr>
            </w:pPr>
            <w:r>
              <w:rPr>
                <w:rFonts w:ascii="Arial Narrow" w:hAnsi="Arial Narrow"/>
                <w:b/>
                <w:bCs/>
                <w:color w:val="auto"/>
              </w:rPr>
              <w:t>14</w:t>
            </w:r>
          </w:p>
        </w:tc>
      </w:tr>
      <w:tr>
        <w:trPr>
          <w:trHeight w:val="284" w:hRule="atLeast"/>
        </w:trPr>
        <w:tc>
          <w:tcPr>
            <w:tcW w:w="704" w:type="dxa"/>
            <w:tcBorders>
              <w:left w:val="single" w:sz="4" w:space="0" w:color="000000"/>
              <w:bottom w:val="single" w:sz="4" w:space="0" w:color="000000"/>
            </w:tcBorders>
            <w:vAlign w:val="center"/>
          </w:tcPr>
          <w:p>
            <w:pPr>
              <w:pStyle w:val="Normal"/>
              <w:widowControl w:val="false"/>
              <w:numPr>
                <w:ilvl w:val="0"/>
                <w:numId w:val="4"/>
              </w:numPr>
              <w:snapToGrid w:val="false"/>
              <w:ind w:hanging="0" w:left="0"/>
              <w:rPr>
                <w:rFonts w:eastAsia="Arial"/>
                <w:color w:val="auto"/>
                <w:sz w:val="18"/>
                <w:szCs w:val="18"/>
              </w:rPr>
            </w:pPr>
            <w:r>
              <w:rPr>
                <w:rFonts w:eastAsia="Arial"/>
                <w:color w:val="auto"/>
                <w:sz w:val="18"/>
                <w:szCs w:val="18"/>
              </w:rPr>
            </w:r>
          </w:p>
        </w:tc>
        <w:tc>
          <w:tcPr>
            <w:tcW w:w="5506" w:type="dxa"/>
            <w:tcBorders>
              <w:left w:val="single" w:sz="4" w:space="0" w:color="000000"/>
              <w:bottom w:val="single" w:sz="4" w:space="0" w:color="000000"/>
            </w:tcBorders>
            <w:vAlign w:val="center"/>
          </w:tcPr>
          <w:p>
            <w:pPr>
              <w:pStyle w:val="Normal"/>
              <w:ind w:left="0"/>
              <w:rPr/>
            </w:pPr>
            <w:r>
              <w:rPr>
                <w:sz w:val="18"/>
                <w:szCs w:val="18"/>
              </w:rPr>
              <w:t>RZUT PODPIWNICZENIA</w:t>
            </w:r>
          </w:p>
        </w:tc>
        <w:tc>
          <w:tcPr>
            <w:tcW w:w="1380" w:type="dxa"/>
            <w:tcBorders>
              <w:left w:val="single" w:sz="4" w:space="0" w:color="000000"/>
              <w:bottom w:val="single" w:sz="4" w:space="0" w:color="000000"/>
            </w:tcBorders>
            <w:vAlign w:val="center"/>
          </w:tcPr>
          <w:p>
            <w:pPr>
              <w:pStyle w:val="Normal"/>
              <w:ind w:left="0"/>
              <w:jc w:val="center"/>
              <w:rPr>
                <w:b/>
                <w:bCs/>
                <w:sz w:val="18"/>
                <w:szCs w:val="18"/>
              </w:rPr>
            </w:pPr>
            <w:r>
              <w:rPr>
                <w:b/>
                <w:bCs/>
                <w:sz w:val="18"/>
                <w:szCs w:val="18"/>
              </w:rPr>
              <w:t>2</w:t>
            </w:r>
          </w:p>
        </w:tc>
        <w:tc>
          <w:tcPr>
            <w:tcW w:w="974" w:type="dxa"/>
            <w:tcBorders>
              <w:left w:val="single" w:sz="4" w:space="0" w:color="000000"/>
              <w:bottom w:val="single" w:sz="4" w:space="0" w:color="000000"/>
            </w:tcBorders>
            <w:vAlign w:val="center"/>
          </w:tcPr>
          <w:p>
            <w:pPr>
              <w:pStyle w:val="Normal"/>
              <w:widowControl w:val="false"/>
              <w:tabs>
                <w:tab w:val="clear" w:pos="709"/>
                <w:tab w:val="left" w:pos="-70" w:leader="none"/>
                <w:tab w:val="left" w:pos="1418" w:leader="none"/>
              </w:tabs>
              <w:snapToGrid w:val="false"/>
              <w:ind w:left="0" w:right="-144"/>
              <w:jc w:val="center"/>
              <w:rPr>
                <w:color w:val="auto"/>
                <w:sz w:val="14"/>
                <w:szCs w:val="14"/>
              </w:rPr>
            </w:pPr>
            <w:r>
              <w:rPr>
                <w:color w:val="auto"/>
                <w:sz w:val="14"/>
                <w:szCs w:val="14"/>
              </w:rPr>
            </w:r>
          </w:p>
        </w:tc>
        <w:tc>
          <w:tcPr>
            <w:tcW w:w="961" w:type="dxa"/>
            <w:tcBorders>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napToGrid w:val="false"/>
              <w:ind w:left="357"/>
              <w:rPr>
                <w:rFonts w:ascii="Arial Narrow" w:hAnsi="Arial Narrow"/>
                <w:b/>
                <w:bCs/>
                <w:color w:val="auto"/>
              </w:rPr>
            </w:pPr>
            <w:r>
              <w:rPr>
                <w:rFonts w:ascii="Arial Narrow" w:hAnsi="Arial Narrow"/>
                <w:b/>
                <w:bCs/>
                <w:color w:val="auto"/>
              </w:rPr>
              <w:t>15</w:t>
            </w:r>
          </w:p>
        </w:tc>
      </w:tr>
      <w:tr>
        <w:trPr>
          <w:trHeight w:val="355" w:hRule="atLeast"/>
        </w:trPr>
        <w:tc>
          <w:tcPr>
            <w:tcW w:w="704" w:type="dxa"/>
            <w:tcBorders>
              <w:left w:val="single" w:sz="4" w:space="0" w:color="000000"/>
              <w:bottom w:val="single" w:sz="4" w:space="0" w:color="000000"/>
            </w:tcBorders>
            <w:vAlign w:val="center"/>
          </w:tcPr>
          <w:p>
            <w:pPr>
              <w:pStyle w:val="Normal"/>
              <w:widowControl w:val="false"/>
              <w:numPr>
                <w:ilvl w:val="0"/>
                <w:numId w:val="4"/>
              </w:numPr>
              <w:snapToGrid w:val="false"/>
              <w:ind w:hanging="0" w:left="0"/>
              <w:rPr>
                <w:color w:val="auto"/>
                <w:sz w:val="18"/>
                <w:szCs w:val="18"/>
              </w:rPr>
            </w:pPr>
            <w:r>
              <w:rPr>
                <w:color w:val="auto"/>
                <w:sz w:val="18"/>
                <w:szCs w:val="18"/>
              </w:rPr>
            </w:r>
          </w:p>
        </w:tc>
        <w:tc>
          <w:tcPr>
            <w:tcW w:w="5506" w:type="dxa"/>
            <w:tcBorders>
              <w:left w:val="single" w:sz="4" w:space="0" w:color="000000"/>
              <w:bottom w:val="single" w:sz="4" w:space="0" w:color="000000"/>
            </w:tcBorders>
            <w:vAlign w:val="center"/>
          </w:tcPr>
          <w:p>
            <w:pPr>
              <w:pStyle w:val="Normal"/>
              <w:ind w:left="0"/>
              <w:rPr>
                <w:sz w:val="18"/>
                <w:szCs w:val="18"/>
              </w:rPr>
            </w:pPr>
            <w:r>
              <w:rPr>
                <w:sz w:val="18"/>
                <w:szCs w:val="18"/>
              </w:rPr>
              <w:t>RZUT POZIOMY  ROZMIESZCZENIA URZĄDZEŃ TECHNOLOGICZNYCH KOTŁOWNI - PIECE 2x180kW</w:t>
            </w:r>
          </w:p>
        </w:tc>
        <w:tc>
          <w:tcPr>
            <w:tcW w:w="1380" w:type="dxa"/>
            <w:tcBorders>
              <w:left w:val="single" w:sz="4" w:space="0" w:color="000000"/>
              <w:bottom w:val="single" w:sz="4" w:space="0" w:color="000000"/>
            </w:tcBorders>
            <w:vAlign w:val="center"/>
          </w:tcPr>
          <w:p>
            <w:pPr>
              <w:pStyle w:val="Normal"/>
              <w:ind w:left="0"/>
              <w:jc w:val="center"/>
              <w:rPr>
                <w:b/>
                <w:bCs/>
                <w:sz w:val="18"/>
                <w:szCs w:val="18"/>
              </w:rPr>
            </w:pPr>
            <w:r>
              <w:rPr>
                <w:b/>
                <w:bCs/>
                <w:sz w:val="18"/>
                <w:szCs w:val="18"/>
              </w:rPr>
              <w:t>3</w:t>
            </w:r>
          </w:p>
        </w:tc>
        <w:tc>
          <w:tcPr>
            <w:tcW w:w="974" w:type="dxa"/>
            <w:tcBorders>
              <w:left w:val="single" w:sz="4" w:space="0" w:color="000000"/>
              <w:bottom w:val="single" w:sz="4" w:space="0" w:color="000000"/>
            </w:tcBorders>
            <w:vAlign w:val="center"/>
          </w:tcPr>
          <w:p>
            <w:pPr>
              <w:pStyle w:val="Normal"/>
              <w:widowControl w:val="false"/>
              <w:tabs>
                <w:tab w:val="clear" w:pos="709"/>
                <w:tab w:val="left" w:pos="-70" w:leader="none"/>
                <w:tab w:val="left" w:pos="1418" w:leader="none"/>
              </w:tabs>
              <w:snapToGrid w:val="false"/>
              <w:ind w:left="0" w:right="-144"/>
              <w:jc w:val="center"/>
              <w:rPr>
                <w:color w:val="auto"/>
                <w:sz w:val="14"/>
                <w:szCs w:val="14"/>
              </w:rPr>
            </w:pPr>
            <w:r>
              <w:rPr>
                <w:color w:val="auto"/>
                <w:sz w:val="14"/>
                <w:szCs w:val="14"/>
              </w:rPr>
            </w:r>
          </w:p>
        </w:tc>
        <w:tc>
          <w:tcPr>
            <w:tcW w:w="961" w:type="dxa"/>
            <w:tcBorders>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napToGrid w:val="false"/>
              <w:ind w:left="357"/>
              <w:rPr>
                <w:rFonts w:ascii="Arial Narrow" w:hAnsi="Arial Narrow"/>
                <w:b/>
                <w:bCs/>
                <w:color w:val="auto"/>
              </w:rPr>
            </w:pPr>
            <w:r>
              <w:rPr>
                <w:rFonts w:ascii="Arial Narrow" w:hAnsi="Arial Narrow"/>
                <w:b/>
                <w:bCs/>
                <w:color w:val="auto"/>
              </w:rPr>
              <w:t>16</w:t>
            </w:r>
          </w:p>
        </w:tc>
      </w:tr>
      <w:tr>
        <w:trPr>
          <w:trHeight w:val="284" w:hRule="atLeast"/>
        </w:trPr>
        <w:tc>
          <w:tcPr>
            <w:tcW w:w="704" w:type="dxa"/>
            <w:tcBorders>
              <w:left w:val="single" w:sz="4" w:space="0" w:color="000000"/>
              <w:bottom w:val="single" w:sz="4" w:space="0" w:color="000000"/>
            </w:tcBorders>
            <w:vAlign w:val="center"/>
          </w:tcPr>
          <w:p>
            <w:pPr>
              <w:pStyle w:val="Normal"/>
              <w:widowControl w:val="false"/>
              <w:numPr>
                <w:ilvl w:val="0"/>
                <w:numId w:val="4"/>
              </w:numPr>
              <w:snapToGrid w:val="false"/>
              <w:ind w:hanging="0" w:left="0"/>
              <w:rPr>
                <w:color w:val="auto"/>
                <w:sz w:val="18"/>
                <w:szCs w:val="18"/>
              </w:rPr>
            </w:pPr>
            <w:r>
              <w:rPr>
                <w:color w:val="auto"/>
                <w:sz w:val="18"/>
                <w:szCs w:val="18"/>
              </w:rPr>
            </w:r>
          </w:p>
        </w:tc>
        <w:tc>
          <w:tcPr>
            <w:tcW w:w="5506" w:type="dxa"/>
            <w:tcBorders>
              <w:left w:val="single" w:sz="4" w:space="0" w:color="000000"/>
              <w:bottom w:val="single" w:sz="4" w:space="0" w:color="000000"/>
            </w:tcBorders>
            <w:vAlign w:val="center"/>
          </w:tcPr>
          <w:p>
            <w:pPr>
              <w:pStyle w:val="Normal"/>
              <w:ind w:left="0"/>
              <w:rPr>
                <w:sz w:val="18"/>
                <w:szCs w:val="18"/>
              </w:rPr>
            </w:pPr>
            <w:r>
              <w:rPr>
                <w:sz w:val="18"/>
                <w:szCs w:val="18"/>
              </w:rPr>
              <w:t>PRZEKRÓJ ROZMIESZCZENIA URZĄDZEŃ TECHNOLOGICZNYCH KOTŁOWNI - PIECE 2x180kW</w:t>
            </w:r>
          </w:p>
        </w:tc>
        <w:tc>
          <w:tcPr>
            <w:tcW w:w="1380" w:type="dxa"/>
            <w:tcBorders>
              <w:left w:val="single" w:sz="4" w:space="0" w:color="000000"/>
              <w:bottom w:val="single" w:sz="4" w:space="0" w:color="000000"/>
            </w:tcBorders>
            <w:vAlign w:val="center"/>
          </w:tcPr>
          <w:p>
            <w:pPr>
              <w:pStyle w:val="Normal"/>
              <w:ind w:left="0"/>
              <w:jc w:val="center"/>
              <w:rPr>
                <w:b/>
                <w:bCs/>
                <w:sz w:val="18"/>
                <w:szCs w:val="18"/>
              </w:rPr>
            </w:pPr>
            <w:r>
              <w:rPr>
                <w:b/>
                <w:bCs/>
                <w:sz w:val="18"/>
                <w:szCs w:val="18"/>
              </w:rPr>
              <w:t>4</w:t>
            </w:r>
          </w:p>
        </w:tc>
        <w:tc>
          <w:tcPr>
            <w:tcW w:w="974" w:type="dxa"/>
            <w:tcBorders>
              <w:left w:val="single" w:sz="4" w:space="0" w:color="000000"/>
              <w:bottom w:val="single" w:sz="4" w:space="0" w:color="000000"/>
            </w:tcBorders>
            <w:vAlign w:val="center"/>
          </w:tcPr>
          <w:p>
            <w:pPr>
              <w:pStyle w:val="Normal"/>
              <w:widowControl w:val="false"/>
              <w:tabs>
                <w:tab w:val="clear" w:pos="709"/>
                <w:tab w:val="left" w:pos="-70" w:leader="none"/>
                <w:tab w:val="left" w:pos="1418" w:leader="none"/>
              </w:tabs>
              <w:snapToGrid w:val="false"/>
              <w:ind w:left="0" w:right="-144"/>
              <w:jc w:val="center"/>
              <w:rPr>
                <w:color w:val="auto"/>
                <w:sz w:val="14"/>
                <w:szCs w:val="14"/>
              </w:rPr>
            </w:pPr>
            <w:r>
              <w:rPr>
                <w:color w:val="auto"/>
                <w:sz w:val="14"/>
                <w:szCs w:val="14"/>
              </w:rPr>
            </w:r>
          </w:p>
        </w:tc>
        <w:tc>
          <w:tcPr>
            <w:tcW w:w="961" w:type="dxa"/>
            <w:tcBorders>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napToGrid w:val="false"/>
              <w:ind w:left="357"/>
              <w:rPr>
                <w:rFonts w:ascii="Arial Narrow" w:hAnsi="Arial Narrow"/>
                <w:b/>
                <w:bCs/>
                <w:color w:val="auto"/>
              </w:rPr>
            </w:pPr>
            <w:r>
              <w:rPr>
                <w:rFonts w:ascii="Arial Narrow" w:hAnsi="Arial Narrow"/>
                <w:b/>
                <w:bCs/>
                <w:color w:val="auto"/>
              </w:rPr>
              <w:t>17</w:t>
            </w:r>
          </w:p>
        </w:tc>
      </w:tr>
      <w:tr>
        <w:trPr>
          <w:trHeight w:val="284" w:hRule="atLeast"/>
        </w:trPr>
        <w:tc>
          <w:tcPr>
            <w:tcW w:w="704" w:type="dxa"/>
            <w:tcBorders>
              <w:left w:val="single" w:sz="4" w:space="0" w:color="000000"/>
              <w:bottom w:val="single" w:sz="4" w:space="0" w:color="000000"/>
            </w:tcBorders>
            <w:vAlign w:val="center"/>
          </w:tcPr>
          <w:p>
            <w:pPr>
              <w:pStyle w:val="Normal"/>
              <w:widowControl w:val="false"/>
              <w:numPr>
                <w:ilvl w:val="0"/>
                <w:numId w:val="4"/>
              </w:numPr>
              <w:snapToGrid w:val="false"/>
              <w:ind w:hanging="0" w:left="0"/>
              <w:rPr>
                <w:color w:val="auto"/>
                <w:sz w:val="18"/>
                <w:szCs w:val="18"/>
              </w:rPr>
            </w:pPr>
            <w:r>
              <w:rPr>
                <w:color w:val="auto"/>
                <w:sz w:val="18"/>
                <w:szCs w:val="18"/>
              </w:rPr>
            </w:r>
          </w:p>
        </w:tc>
        <w:tc>
          <w:tcPr>
            <w:tcW w:w="5506" w:type="dxa"/>
            <w:tcBorders>
              <w:left w:val="single" w:sz="4" w:space="0" w:color="000000"/>
              <w:bottom w:val="single" w:sz="4" w:space="0" w:color="000000"/>
            </w:tcBorders>
            <w:vAlign w:val="center"/>
          </w:tcPr>
          <w:p>
            <w:pPr>
              <w:pStyle w:val="Normal"/>
              <w:ind w:left="0"/>
              <w:rPr>
                <w:sz w:val="18"/>
                <w:szCs w:val="18"/>
              </w:rPr>
            </w:pPr>
            <w:r>
              <w:rPr>
                <w:sz w:val="18"/>
                <w:szCs w:val="18"/>
              </w:rPr>
              <w:t>ELEWACJA WSCHODNIA OD STRONY KOTŁOWNI</w:t>
            </w:r>
          </w:p>
        </w:tc>
        <w:tc>
          <w:tcPr>
            <w:tcW w:w="1380" w:type="dxa"/>
            <w:tcBorders>
              <w:left w:val="single" w:sz="4" w:space="0" w:color="000000"/>
              <w:bottom w:val="single" w:sz="4" w:space="0" w:color="000000"/>
            </w:tcBorders>
            <w:vAlign w:val="center"/>
          </w:tcPr>
          <w:p>
            <w:pPr>
              <w:pStyle w:val="Normal"/>
              <w:ind w:left="0"/>
              <w:jc w:val="center"/>
              <w:rPr>
                <w:b/>
                <w:bCs/>
                <w:sz w:val="18"/>
                <w:szCs w:val="18"/>
              </w:rPr>
            </w:pPr>
            <w:r>
              <w:rPr>
                <w:b/>
                <w:bCs/>
                <w:sz w:val="18"/>
                <w:szCs w:val="18"/>
              </w:rPr>
              <w:t>5</w:t>
            </w:r>
          </w:p>
        </w:tc>
        <w:tc>
          <w:tcPr>
            <w:tcW w:w="974" w:type="dxa"/>
            <w:tcBorders>
              <w:left w:val="single" w:sz="4" w:space="0" w:color="000000"/>
              <w:bottom w:val="single" w:sz="4" w:space="0" w:color="000000"/>
            </w:tcBorders>
            <w:vAlign w:val="center"/>
          </w:tcPr>
          <w:p>
            <w:pPr>
              <w:pStyle w:val="Normal"/>
              <w:widowControl w:val="false"/>
              <w:tabs>
                <w:tab w:val="clear" w:pos="709"/>
                <w:tab w:val="left" w:pos="-70" w:leader="none"/>
                <w:tab w:val="left" w:pos="1418" w:leader="none"/>
              </w:tabs>
              <w:snapToGrid w:val="false"/>
              <w:ind w:left="0" w:right="-144"/>
              <w:jc w:val="center"/>
              <w:rPr>
                <w:color w:val="auto"/>
                <w:sz w:val="14"/>
                <w:szCs w:val="14"/>
              </w:rPr>
            </w:pPr>
            <w:r>
              <w:rPr>
                <w:color w:val="auto"/>
                <w:sz w:val="14"/>
                <w:szCs w:val="14"/>
              </w:rPr>
            </w:r>
          </w:p>
        </w:tc>
        <w:tc>
          <w:tcPr>
            <w:tcW w:w="961" w:type="dxa"/>
            <w:tcBorders>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napToGrid w:val="false"/>
              <w:ind w:left="357"/>
              <w:rPr>
                <w:rFonts w:ascii="Arial Narrow" w:hAnsi="Arial Narrow"/>
                <w:b/>
                <w:bCs/>
                <w:color w:val="auto"/>
              </w:rPr>
            </w:pPr>
            <w:r>
              <w:rPr>
                <w:rFonts w:ascii="Arial Narrow" w:hAnsi="Arial Narrow"/>
                <w:b/>
                <w:bCs/>
                <w:color w:val="auto"/>
              </w:rPr>
              <w:t>18</w:t>
            </w:r>
          </w:p>
        </w:tc>
      </w:tr>
    </w:tbl>
    <w:p>
      <w:pPr>
        <w:pStyle w:val="Heading1"/>
        <w:keepNext w:val="true"/>
        <w:numPr>
          <w:ilvl w:val="0"/>
          <w:numId w:val="0"/>
        </w:numPr>
        <w:tabs>
          <w:tab w:val="clear" w:pos="709"/>
          <w:tab w:val="left" w:pos="426" w:leader="none"/>
        </w:tabs>
        <w:spacing w:lineRule="auto" w:line="240" w:before="120" w:after="120"/>
        <w:ind w:hanging="0" w:left="0" w:right="170"/>
        <w:jc w:val="left"/>
        <w:rPr>
          <w:rFonts w:eastAsia="PMingLiU" w:cs="Calibri"/>
          <w:sz w:val="22"/>
          <w:szCs w:val="22"/>
          <w:lang w:eastAsia="zh-TW"/>
        </w:rPr>
      </w:pPr>
      <w:bookmarkStart w:id="1" w:name="__RefHeading__50_652362053"/>
      <w:bookmarkStart w:id="2" w:name="_Toc232173618"/>
      <w:bookmarkEnd w:id="1"/>
      <w:r>
        <w:rPr>
          <w:sz w:val="22"/>
          <w:szCs w:val="22"/>
        </w:rPr>
        <w:t xml:space="preserve">I. </w:t>
      </w:r>
      <w:bookmarkStart w:id="3" w:name="__RefHeading__58_652362053_kopia_1"/>
      <w:r>
        <w:rPr>
          <w:sz w:val="22"/>
          <w:szCs w:val="22"/>
        </w:rPr>
        <w:t>OPIS TECHNICZNY.</w:t>
      </w:r>
      <w:bookmarkEnd w:id="2"/>
      <w:r>
        <w:rPr>
          <w:szCs w:val="24"/>
        </w:rPr>
        <w:t xml:space="preserve"> </w:t>
      </w:r>
    </w:p>
    <w:p>
      <w:pPr>
        <w:pStyle w:val="Heading1"/>
        <w:numPr>
          <w:ilvl w:val="0"/>
          <w:numId w:val="6"/>
        </w:numPr>
        <w:spacing w:lineRule="auto" w:line="240" w:before="63" w:after="63"/>
        <w:ind w:hanging="624" w:left="737" w:right="57"/>
        <w:rPr>
          <w:rStyle w:val="Teksttreci12Bezkursywy"/>
          <w:rFonts w:ascii="Arial" w:hAnsi="Arial" w:eastAsia="Times New Roman" w:cs="Arial"/>
          <w:i w:val="false"/>
          <w:iCs w:val="false"/>
          <w:color w:val="auto"/>
          <w:u w:val="single"/>
        </w:rPr>
      </w:pPr>
      <w:bookmarkStart w:id="4" w:name="_Toc232173619"/>
      <w:r>
        <w:rPr>
          <w:rFonts w:eastAsia="PMingLiU" w:cs="Calibri"/>
          <w:sz w:val="22"/>
          <w:szCs w:val="22"/>
          <w:lang w:eastAsia="zh-TW"/>
        </w:rPr>
        <w:t>PODSTAWY  PRAWNE OPRACOWANIA.</w:t>
      </w:r>
      <w:bookmarkEnd w:id="4"/>
      <w:r>
        <w:rPr>
          <w:rFonts w:eastAsia="PMingLiU" w:cs="Calibri"/>
          <w:sz w:val="22"/>
          <w:szCs w:val="22"/>
          <w:lang w:eastAsia="zh-TW"/>
        </w:rPr>
        <w:t xml:space="preserve"> </w:t>
      </w:r>
    </w:p>
    <w:p>
      <w:pPr>
        <w:pStyle w:val="Teksttreci121"/>
        <w:numPr>
          <w:ilvl w:val="0"/>
          <w:numId w:val="7"/>
        </w:numPr>
        <w:shd w:val="clear" w:color="auto" w:fill="auto"/>
        <w:tabs>
          <w:tab w:val="clear" w:pos="709"/>
          <w:tab w:val="left" w:pos="293" w:leader="none"/>
        </w:tabs>
        <w:spacing w:lineRule="exact" w:line="278" w:before="0" w:after="0"/>
        <w:ind w:hanging="300" w:left="567" w:right="40"/>
        <w:rPr>
          <w:rFonts w:ascii="Arial Narrow" w:hAnsi="Arial Narrow"/>
          <w:i w:val="false"/>
          <w:color w:val="auto"/>
        </w:rPr>
      </w:pPr>
      <w:r>
        <w:rPr>
          <w:rStyle w:val="Teksttreci12Bezkursywy"/>
          <w:rFonts w:ascii="Arial Narrow" w:hAnsi="Arial Narrow"/>
          <w:i w:val="false"/>
          <w:iCs w:val="false"/>
        </w:rPr>
        <w:t xml:space="preserve">[1] </w:t>
      </w:r>
      <w:r>
        <w:rPr>
          <w:rStyle w:val="Teksttreci12Bezkursywy"/>
          <w:rFonts w:cs="Arial" w:ascii="Arial Narrow" w:hAnsi="Arial Narrow"/>
          <w:i w:val="false"/>
          <w:iCs w:val="false"/>
        </w:rPr>
        <w:t>U</w:t>
      </w:r>
      <w:r>
        <w:rPr>
          <w:rStyle w:val="Teksttreci12Bezkursywy"/>
          <w:rFonts w:cs="Arial" w:ascii="Arial Narrow" w:hAnsi="Arial Narrow"/>
          <w:i w:val="false"/>
          <w:iCs w:val="false"/>
          <w:color w:val="auto"/>
        </w:rPr>
        <w:t xml:space="preserve">stawa z dnia 24 sierpnia 1991 r. </w:t>
      </w:r>
      <w:r>
        <w:rPr>
          <w:rFonts w:cs="Arial" w:ascii="Arial Narrow" w:hAnsi="Arial Narrow"/>
          <w:color w:val="auto"/>
        </w:rPr>
        <w:t xml:space="preserve">„O ochronie przeciwpożarowej" </w:t>
      </w:r>
      <w:bookmarkStart w:id="5" w:name="_Hlk158243212"/>
      <w:bookmarkStart w:id="6" w:name="_Hlk182936147"/>
      <w:r>
        <w:rPr>
          <w:rFonts w:ascii="Arial Narrow" w:hAnsi="Arial Narrow"/>
          <w:iCs w:val="false"/>
          <w:color w:val="auto"/>
        </w:rPr>
        <w:t>(Dz. U. z 2025 r. poz. 188)</w:t>
      </w:r>
      <w:bookmarkEnd w:id="5"/>
      <w:bookmarkEnd w:id="6"/>
    </w:p>
    <w:p>
      <w:pPr>
        <w:pStyle w:val="Teksttreci121"/>
        <w:numPr>
          <w:ilvl w:val="0"/>
          <w:numId w:val="7"/>
        </w:numPr>
        <w:shd w:val="clear" w:color="auto" w:fill="auto"/>
        <w:tabs>
          <w:tab w:val="clear" w:pos="709"/>
          <w:tab w:val="left" w:pos="293" w:leader="none"/>
        </w:tabs>
        <w:spacing w:lineRule="exact" w:line="278" w:before="0" w:after="0"/>
        <w:ind w:hanging="300" w:left="567" w:right="40"/>
        <w:rPr>
          <w:rStyle w:val="Teksttreci12Bezkursywy"/>
          <w:rFonts w:ascii="Arial Narrow" w:hAnsi="Arial Narrow" w:eastAsia="Times New Roman" w:cs="Arial"/>
          <w:i w:val="false"/>
          <w:iCs w:val="false"/>
        </w:rPr>
      </w:pPr>
      <w:r>
        <w:rPr>
          <w:rFonts w:ascii="Arial Narrow" w:hAnsi="Arial Narrow"/>
          <w:i w:val="false"/>
          <w:color w:val="auto"/>
        </w:rPr>
        <w:t xml:space="preserve">[2] Ustawa z dnia 7 lipca 1994 r. „Prawo budowlane” </w:t>
      </w:r>
      <w:r>
        <w:rPr>
          <w:rFonts w:ascii="Arial Narrow" w:hAnsi="Arial Narrow"/>
          <w:iCs w:val="false"/>
          <w:color w:val="auto"/>
        </w:rPr>
        <w:t>(Dz. U. z 2026 r. poz. 524, 605 i 646)</w:t>
      </w:r>
    </w:p>
    <w:p>
      <w:pPr>
        <w:pStyle w:val="Teksttreci121"/>
        <w:numPr>
          <w:ilvl w:val="0"/>
          <w:numId w:val="7"/>
        </w:numPr>
        <w:shd w:val="clear" w:color="auto" w:fill="auto"/>
        <w:tabs>
          <w:tab w:val="clear" w:pos="709"/>
          <w:tab w:val="left" w:pos="288" w:leader="none"/>
        </w:tabs>
        <w:spacing w:lineRule="exact" w:line="278" w:before="0" w:after="0"/>
        <w:ind w:hanging="300" w:left="300" w:right="40"/>
        <w:rPr>
          <w:rFonts w:ascii="Arial Narrow" w:hAnsi="Arial Narrow" w:cs="Arial"/>
          <w:i w:val="false"/>
          <w:iCs w:val="false"/>
          <w:color w:val="auto"/>
        </w:rPr>
      </w:pPr>
      <w:r>
        <w:rPr>
          <w:rStyle w:val="Teksttreci12Bezkursywy"/>
          <w:rFonts w:cs="Arial" w:ascii="Arial Narrow" w:hAnsi="Arial Narrow"/>
          <w:i w:val="false"/>
          <w:iCs w:val="false"/>
          <w:color w:val="auto"/>
        </w:rPr>
        <w:t xml:space="preserve">[3] Rozporządzenie Ministra Infrastruktury z dnia 12 kwietnia 2002 r. </w:t>
      </w:r>
      <w:r>
        <w:rPr>
          <w:rFonts w:cs="Arial" w:ascii="Arial Narrow" w:hAnsi="Arial Narrow"/>
          <w:color w:val="auto"/>
        </w:rPr>
        <w:t>„w sprawie wa</w:t>
        <w:softHyphen/>
        <w:t xml:space="preserve">runków technicznych, jakim powinny odpowiadać budynki i ich usytuowanie" (Dz. U. 2022 r. poz. 1225,  z 2023 r. poz. 2442 oraz z 2024 r. poz. 726) </w:t>
      </w:r>
    </w:p>
    <w:p>
      <w:pPr>
        <w:pStyle w:val="Teksttreci121"/>
        <w:numPr>
          <w:ilvl w:val="0"/>
          <w:numId w:val="7"/>
        </w:numPr>
        <w:shd w:val="clear" w:color="auto" w:fill="auto"/>
        <w:tabs>
          <w:tab w:val="clear" w:pos="709"/>
          <w:tab w:val="left" w:pos="288" w:leader="none"/>
        </w:tabs>
        <w:spacing w:lineRule="exact" w:line="278" w:before="0" w:after="0"/>
        <w:ind w:hanging="300" w:left="300" w:right="40"/>
        <w:rPr>
          <w:rStyle w:val="Teksttreci12Bezkursywy"/>
          <w:rFonts w:ascii="Arial Narrow" w:hAnsi="Arial Narrow" w:cs="Arial"/>
          <w:i w:val="false"/>
          <w:iCs w:val="false"/>
          <w:color w:val="auto"/>
        </w:rPr>
      </w:pPr>
      <w:r>
        <w:rPr>
          <w:rStyle w:val="Teksttreci12Bezkursywy"/>
          <w:rFonts w:cs="Arial" w:ascii="Arial Narrow" w:hAnsi="Arial Narrow"/>
          <w:i w:val="false"/>
          <w:iCs w:val="false"/>
          <w:color w:val="auto"/>
        </w:rPr>
        <w:t xml:space="preserve">[4] Rozporządzenie Ministra Spraw Wewnętrznych i Administracji z dnia 7 czerwca 2010 r. </w:t>
      </w:r>
      <w:r>
        <w:rPr>
          <w:rFonts w:cs="Arial" w:ascii="Arial Narrow" w:hAnsi="Arial Narrow"/>
          <w:color w:val="auto"/>
        </w:rPr>
        <w:t xml:space="preserve">„w sprawie ochrony przeciwpożarowej budynków, innych obiektów budowlanych i terenów" </w:t>
      </w:r>
      <w:bookmarkStart w:id="7" w:name="_Hlk182936551"/>
      <w:r>
        <w:rPr>
          <w:rFonts w:cs="Arial" w:ascii="Arial Narrow" w:hAnsi="Arial Narrow"/>
          <w:color w:val="auto"/>
        </w:rPr>
        <w:t>(</w:t>
      </w:r>
      <w:bookmarkStart w:id="8" w:name="_Hlk173259181"/>
      <w:r>
        <w:rPr>
          <w:rFonts w:cs="Arial" w:ascii="Arial Narrow" w:hAnsi="Arial Narrow"/>
          <w:color w:val="auto"/>
        </w:rPr>
        <w:t>Dz. U. z 2023 r. poz. 822 oraz z 2024 r. poz. 1716</w:t>
      </w:r>
      <w:bookmarkEnd w:id="8"/>
      <w:r>
        <w:rPr>
          <w:rFonts w:cs="Arial" w:ascii="Arial Narrow" w:hAnsi="Arial Narrow"/>
          <w:color w:val="auto"/>
        </w:rPr>
        <w:t>)</w:t>
      </w:r>
      <w:bookmarkEnd w:id="7"/>
      <w:r>
        <w:rPr>
          <w:rFonts w:cs="Arial" w:ascii="Arial Narrow" w:hAnsi="Arial Narrow"/>
          <w:color w:val="auto"/>
        </w:rPr>
        <w:t>.</w:t>
      </w:r>
    </w:p>
    <w:p>
      <w:pPr>
        <w:pStyle w:val="Teksttreci121"/>
        <w:numPr>
          <w:ilvl w:val="0"/>
          <w:numId w:val="7"/>
        </w:numPr>
        <w:shd w:val="clear" w:color="auto" w:fill="auto"/>
        <w:tabs>
          <w:tab w:val="clear" w:pos="709"/>
          <w:tab w:val="left" w:pos="298" w:leader="none"/>
        </w:tabs>
        <w:spacing w:lineRule="exact" w:line="278" w:before="0" w:after="0"/>
        <w:ind w:hanging="300" w:left="300" w:right="40"/>
        <w:rPr>
          <w:rStyle w:val="Teksttreci12Bezkursywy"/>
          <w:rFonts w:ascii="Arial Narrow" w:hAnsi="Arial Narrow" w:cs="Arial"/>
          <w:i w:val="false"/>
          <w:iCs w:val="false"/>
        </w:rPr>
      </w:pPr>
      <w:r>
        <w:rPr>
          <w:rStyle w:val="Teksttreci12Bezkursywy"/>
          <w:rFonts w:cs="Arial" w:ascii="Arial Narrow" w:hAnsi="Arial Narrow"/>
          <w:i w:val="false"/>
          <w:iCs w:val="false"/>
          <w:color w:val="auto"/>
        </w:rPr>
        <w:t xml:space="preserve">[5] Rozporządzenie Ministra Spraw Wewnętrznych i Administracji z dnia 24 lipca 2009 r. </w:t>
      </w:r>
      <w:r>
        <w:rPr>
          <w:rFonts w:cs="Arial" w:ascii="Arial Narrow" w:hAnsi="Arial Narrow"/>
          <w:color w:val="auto"/>
        </w:rPr>
        <w:t>„w sprawie przeciwpo-żarowego zaopatrzenia w wodę oraz dróg pożarowych" (Dz. U. poz. 1030 ).</w:t>
      </w:r>
    </w:p>
    <w:p>
      <w:pPr>
        <w:pStyle w:val="Teksttreci121"/>
        <w:numPr>
          <w:ilvl w:val="0"/>
          <w:numId w:val="7"/>
        </w:numPr>
        <w:shd w:val="clear" w:color="auto" w:fill="auto"/>
        <w:tabs>
          <w:tab w:val="clear" w:pos="709"/>
          <w:tab w:val="left" w:pos="288" w:leader="none"/>
        </w:tabs>
        <w:spacing w:before="0" w:after="0"/>
        <w:ind w:hanging="300" w:left="300" w:right="40"/>
        <w:rPr>
          <w:rFonts w:ascii="Arial Narrow" w:hAnsi="Arial Narrow" w:cs="Arial"/>
        </w:rPr>
      </w:pPr>
      <w:r>
        <w:rPr>
          <w:rStyle w:val="Teksttreci12Bezkursywy"/>
          <w:rFonts w:cs="Arial" w:ascii="Arial" w:hAnsi="Arial"/>
          <w:i w:val="false"/>
          <w:iCs w:val="false"/>
          <w:sz w:val="21"/>
          <w:szCs w:val="21"/>
        </w:rPr>
        <w:t>[</w:t>
      </w:r>
      <w:r>
        <w:rPr>
          <w:rStyle w:val="Teksttreci12Bezkursywy"/>
          <w:rFonts w:cs="Arial" w:ascii="Arial Narrow" w:hAnsi="Arial Narrow"/>
          <w:i w:val="false"/>
          <w:iCs w:val="false"/>
        </w:rPr>
        <w:t xml:space="preserve">6] PN-B-02431-1 </w:t>
      </w:r>
      <w:r>
        <w:rPr>
          <w:rFonts w:cs="Arial" w:ascii="Arial Narrow" w:hAnsi="Arial Narrow"/>
        </w:rPr>
        <w:t>„Ogrzewnictwo. Kotłownie wbudowane na paliwa gazowe o gęstości względnej mniejszej niż 1. Wymagania"-</w:t>
      </w:r>
      <w:r>
        <w:rPr>
          <w:rStyle w:val="Teksttreci12Bezkursywy"/>
          <w:rFonts w:cs="Arial" w:ascii="Arial Narrow" w:hAnsi="Arial Narrow"/>
          <w:i w:val="false"/>
          <w:iCs w:val="false"/>
        </w:rPr>
        <w:t xml:space="preserve"> punkty normy obowiązujące zgodnie z załącz</w:t>
        <w:softHyphen/>
        <w:t>nikiem do Rozp. [2].</w:t>
      </w:r>
    </w:p>
    <w:p>
      <w:pPr>
        <w:pStyle w:val="Normal"/>
        <w:numPr>
          <w:ilvl w:val="0"/>
          <w:numId w:val="7"/>
        </w:numPr>
        <w:tabs>
          <w:tab w:val="clear" w:pos="709"/>
          <w:tab w:val="left" w:pos="293" w:leader="none"/>
        </w:tabs>
        <w:spacing w:lineRule="exact" w:line="278"/>
        <w:ind w:hanging="300" w:left="300" w:right="40"/>
        <w:jc w:val="both"/>
        <w:rPr>
          <w:rFonts w:ascii="Arial Narrow" w:hAnsi="Arial Narrow"/>
          <w:i/>
          <w:iCs/>
          <w:sz w:val="22"/>
          <w:szCs w:val="22"/>
        </w:rPr>
      </w:pPr>
      <w:r>
        <w:rPr>
          <w:rFonts w:ascii="Arial Narrow" w:hAnsi="Arial Narrow"/>
          <w:sz w:val="22"/>
          <w:szCs w:val="22"/>
        </w:rPr>
        <w:t>[7] Zbiór wyjaśnień dotyczących bezpieczeństwa pożarowego udzielonych przez Biuro Rozpoznawania Zagrożeń Komendy Głównej Państwowej Straży Pożarnej w la</w:t>
        <w:softHyphen/>
        <w:t>tach 2010 - 2013 - opublikowanych na łamach miesięcznika „Ochrona przeciwpoża</w:t>
        <w:softHyphen/>
        <w:t xml:space="preserve">rowa” </w:t>
      </w:r>
      <w:r>
        <w:rPr>
          <w:rFonts w:ascii="Arial Narrow" w:hAnsi="Arial Narrow"/>
          <w:i/>
          <w:iCs/>
          <w:sz w:val="22"/>
          <w:szCs w:val="22"/>
        </w:rPr>
        <w:t xml:space="preserve">- </w:t>
      </w:r>
      <w:r>
        <w:rPr>
          <w:rStyle w:val="TeksttreciKursywa"/>
          <w:rFonts w:cs="Arial" w:ascii="Arial Narrow" w:hAnsi="Arial Narrow"/>
          <w:i w:val="false"/>
          <w:iCs w:val="false"/>
        </w:rPr>
        <w:t>dotyczących kotłowni gazowych o gęstości mniejszej niż 1- zlokalizowanych na kondygnacjach podziemnych.</w:t>
      </w:r>
    </w:p>
    <w:p>
      <w:pPr>
        <w:pStyle w:val="Normal"/>
        <w:numPr>
          <w:ilvl w:val="0"/>
          <w:numId w:val="7"/>
        </w:numPr>
        <w:tabs>
          <w:tab w:val="clear" w:pos="709"/>
          <w:tab w:val="left" w:pos="288" w:leader="none"/>
        </w:tabs>
        <w:spacing w:lineRule="exact" w:line="278"/>
        <w:ind w:hanging="300" w:left="300" w:right="40"/>
        <w:jc w:val="both"/>
        <w:rPr>
          <w:rFonts w:ascii="Arial Narrow" w:hAnsi="Arial Narrow"/>
          <w:sz w:val="22"/>
          <w:szCs w:val="22"/>
        </w:rPr>
      </w:pPr>
      <w:r>
        <w:rPr>
          <w:rFonts w:ascii="Arial Narrow" w:hAnsi="Arial Narrow"/>
          <w:sz w:val="22"/>
          <w:szCs w:val="22"/>
        </w:rPr>
        <w:t>[8] Procedury organizacyjno-techniczne w sprawie spełnienia wymagań w zakresie bezpieczeństwa pożarowego w inny sposób niż to określono w przepisach techniczno- budowlanych, w przypadkach wskazanych w tych przepisach, oraz stosowania rozwiązań zamiennych, zapewniających niepogorszenie warunków ochrony przeciwpożarowej, w przypadkach wskazanych w przepisach przeciwpożarowych - opracowane przez Biuro Rozpoznawania Zagrożeń KG PSP z października 2008 roku.</w:t>
      </w:r>
    </w:p>
    <w:p>
      <w:pPr>
        <w:pStyle w:val="Normal"/>
        <w:numPr>
          <w:ilvl w:val="0"/>
          <w:numId w:val="7"/>
        </w:numPr>
        <w:tabs>
          <w:tab w:val="clear" w:pos="709"/>
          <w:tab w:val="left" w:pos="293" w:leader="none"/>
        </w:tabs>
        <w:spacing w:lineRule="exact" w:line="278"/>
        <w:ind w:hanging="300" w:left="300" w:right="40"/>
        <w:jc w:val="both"/>
        <w:rPr>
          <w:rFonts w:ascii="Arial Narrow" w:hAnsi="Arial Narrow"/>
          <w:sz w:val="22"/>
          <w:szCs w:val="22"/>
        </w:rPr>
      </w:pPr>
      <w:r>
        <w:rPr>
          <w:rFonts w:ascii="Arial Narrow" w:hAnsi="Arial Narrow"/>
          <w:sz w:val="22"/>
          <w:szCs w:val="22"/>
        </w:rPr>
        <w:t>[9] PN-EN 1992-1-2 Eurokod 2: Projektowanie konstrukcji z betonu -- Część 1-2: Reguły ogólne -- Projektowanie z uwagi na warunki pożarowe wraz z poprawkami.</w:t>
      </w:r>
    </w:p>
    <w:p>
      <w:pPr>
        <w:pStyle w:val="Normal"/>
        <w:numPr>
          <w:ilvl w:val="0"/>
          <w:numId w:val="7"/>
        </w:numPr>
        <w:tabs>
          <w:tab w:val="clear" w:pos="709"/>
          <w:tab w:val="left" w:pos="293" w:leader="none"/>
        </w:tabs>
        <w:spacing w:lineRule="exact" w:line="278"/>
        <w:ind w:hanging="300" w:left="300" w:right="40"/>
        <w:jc w:val="both"/>
        <w:rPr>
          <w:rFonts w:ascii="Arial Narrow" w:hAnsi="Arial Narrow"/>
          <w:sz w:val="22"/>
          <w:szCs w:val="22"/>
        </w:rPr>
      </w:pPr>
      <w:r>
        <w:rPr>
          <w:rFonts w:ascii="Arial Narrow" w:hAnsi="Arial Narrow"/>
          <w:sz w:val="22"/>
          <w:szCs w:val="22"/>
        </w:rPr>
        <w:t xml:space="preserve"> </w:t>
      </w:r>
      <w:bookmarkStart w:id="9" w:name="bookmark7_kopia_2"/>
      <w:r>
        <w:rPr>
          <w:rFonts w:ascii="Arial Narrow" w:hAnsi="Arial Narrow"/>
          <w:sz w:val="22"/>
          <w:szCs w:val="22"/>
        </w:rPr>
        <w:t>[10] PN-EN 1996-1-2 Eurokod 6: Projektowanie konstrukcji murowych -- Część 1-2: Reguły ogólne -- Projektowanie z uwagi na warunki pożarowe - wraz z poprawkami.</w:t>
      </w:r>
      <w:bookmarkEnd w:id="9"/>
    </w:p>
    <w:p>
      <w:pPr>
        <w:pStyle w:val="Normal"/>
        <w:tabs>
          <w:tab w:val="clear" w:pos="709"/>
          <w:tab w:val="left" w:pos="293" w:leader="none"/>
        </w:tabs>
        <w:spacing w:lineRule="exact" w:line="278"/>
        <w:ind w:left="0" w:right="40"/>
        <w:jc w:val="both"/>
        <w:rPr>
          <w:rFonts w:ascii="Arial Narrow" w:hAnsi="Arial Narrow"/>
          <w:sz w:val="22"/>
          <w:szCs w:val="22"/>
        </w:rPr>
      </w:pPr>
      <w:r>
        <w:rPr>
          <w:rFonts w:ascii="Arial Narrow" w:hAnsi="Arial Narrow"/>
          <w:sz w:val="22"/>
          <w:szCs w:val="22"/>
        </w:rPr>
      </w:r>
    </w:p>
    <w:p>
      <w:pPr>
        <w:pStyle w:val="Heading1"/>
        <w:numPr>
          <w:ilvl w:val="0"/>
          <w:numId w:val="6"/>
        </w:numPr>
        <w:spacing w:lineRule="auto" w:line="240" w:before="63" w:after="63"/>
        <w:ind w:hanging="624" w:left="737" w:right="57"/>
        <w:rPr>
          <w:color w:val="auto"/>
          <w:sz w:val="22"/>
          <w:szCs w:val="22"/>
        </w:rPr>
      </w:pPr>
      <w:bookmarkStart w:id="10" w:name="_Toc232173620"/>
      <w:r>
        <w:rPr>
          <w:rFonts w:eastAsia="PMingLiU" w:cs="Calibri"/>
          <w:sz w:val="22"/>
          <w:szCs w:val="22"/>
          <w:lang w:eastAsia="zh-TW"/>
        </w:rPr>
        <w:t>PODSTAWY  FORMALNE OPRACOWANIA.</w:t>
      </w:r>
      <w:bookmarkEnd w:id="10"/>
      <w:r>
        <w:rPr>
          <w:rFonts w:eastAsia="PMingLiU" w:cs="Calibri"/>
          <w:sz w:val="22"/>
          <w:szCs w:val="22"/>
          <w:lang w:eastAsia="zh-TW"/>
        </w:rPr>
        <w:t xml:space="preserve"> </w:t>
      </w:r>
    </w:p>
    <w:p>
      <w:pPr>
        <w:pStyle w:val="Normal"/>
        <w:spacing w:before="57" w:after="57"/>
        <w:ind w:left="0"/>
        <w:rPr>
          <w:rFonts w:ascii="Arial Narrow" w:hAnsi="Arial Narrow"/>
          <w:sz w:val="22"/>
          <w:szCs w:val="22"/>
        </w:rPr>
      </w:pPr>
      <w:r>
        <w:rPr>
          <w:rFonts w:ascii="Arial Narrow" w:hAnsi="Arial Narrow"/>
          <w:color w:val="auto"/>
          <w:sz w:val="22"/>
          <w:szCs w:val="22"/>
        </w:rPr>
        <w:t>Podstawy formalne opracowania:</w:t>
      </w:r>
    </w:p>
    <w:p>
      <w:pPr>
        <w:pStyle w:val="Normal"/>
        <w:numPr>
          <w:ilvl w:val="0"/>
          <w:numId w:val="9"/>
        </w:numPr>
        <w:tabs>
          <w:tab w:val="clear" w:pos="709"/>
          <w:tab w:val="left" w:pos="298" w:leader="none"/>
        </w:tabs>
        <w:ind w:hanging="300" w:left="300" w:right="40"/>
        <w:jc w:val="both"/>
        <w:rPr>
          <w:rFonts w:ascii="Arial Narrow" w:hAnsi="Arial Narrow"/>
          <w:sz w:val="22"/>
          <w:szCs w:val="22"/>
        </w:rPr>
      </w:pPr>
      <w:r>
        <w:rPr>
          <w:rFonts w:ascii="Arial Narrow" w:hAnsi="Arial Narrow"/>
          <w:sz w:val="22"/>
          <w:szCs w:val="22"/>
        </w:rPr>
        <w:t>Zlecenie Inwestora.</w:t>
      </w:r>
    </w:p>
    <w:p>
      <w:pPr>
        <w:pStyle w:val="Normal"/>
        <w:numPr>
          <w:ilvl w:val="0"/>
          <w:numId w:val="9"/>
        </w:numPr>
        <w:tabs>
          <w:tab w:val="clear" w:pos="709"/>
          <w:tab w:val="left" w:pos="298" w:leader="none"/>
        </w:tabs>
        <w:spacing w:lineRule="exact" w:line="278"/>
        <w:ind w:hanging="300" w:left="300" w:right="40"/>
        <w:jc w:val="both"/>
        <w:rPr>
          <w:rStyle w:val="Nagwek32"/>
          <w:rFonts w:ascii="Arial Narrow" w:hAnsi="Arial Narrow" w:cs="Arial"/>
          <w:b w:val="false"/>
          <w:bCs w:val="false"/>
          <w:color w:val="auto"/>
          <w:sz w:val="22"/>
          <w:szCs w:val="22"/>
          <w:u w:val="none"/>
        </w:rPr>
      </w:pPr>
      <w:r>
        <w:rPr>
          <w:rFonts w:ascii="Arial Narrow" w:hAnsi="Arial Narrow"/>
          <w:sz w:val="22"/>
          <w:szCs w:val="22"/>
        </w:rPr>
        <w:t xml:space="preserve">Pierwotny Projekt budowlany i Pozwolenie na budowę </w:t>
      </w:r>
      <w:r>
        <w:rPr>
          <w:rFonts w:ascii="Arial Narrow" w:hAnsi="Arial Narrow"/>
          <w:i/>
          <w:iCs/>
          <w:sz w:val="22"/>
          <w:szCs w:val="22"/>
        </w:rPr>
        <w:t>„Automatycznej centrali cieplnej 2 x 200 kW’’’</w:t>
      </w:r>
      <w:r>
        <w:rPr>
          <w:rFonts w:ascii="Arial Narrow" w:hAnsi="Arial Narrow"/>
          <w:sz w:val="22"/>
          <w:szCs w:val="22"/>
        </w:rPr>
        <w:t xml:space="preserve"> - opracowany przez Zespół Usług Projektowych w Staszowie w roku 1999.</w:t>
      </w:r>
      <w:r>
        <w:rPr>
          <w:rStyle w:val="Nagwek32"/>
          <w:rFonts w:cs="Arial" w:ascii="Arial Narrow" w:hAnsi="Arial Narrow"/>
          <w:b w:val="false"/>
          <w:bCs w:val="false"/>
          <w:color w:val="auto"/>
          <w:sz w:val="22"/>
          <w:szCs w:val="22"/>
          <w:u w:val="none"/>
        </w:rPr>
        <w:t xml:space="preserve"> </w:t>
      </w:r>
    </w:p>
    <w:p>
      <w:pPr>
        <w:pStyle w:val="Normal"/>
        <w:numPr>
          <w:ilvl w:val="0"/>
          <w:numId w:val="9"/>
        </w:numPr>
        <w:tabs>
          <w:tab w:val="clear" w:pos="709"/>
          <w:tab w:val="left" w:pos="298" w:leader="none"/>
        </w:tabs>
        <w:spacing w:lineRule="exact" w:line="278"/>
        <w:ind w:hanging="300" w:left="300" w:right="40"/>
        <w:jc w:val="both"/>
        <w:rPr>
          <w:rFonts w:ascii="Arial Narrow" w:hAnsi="Arial Narrow"/>
          <w:i/>
          <w:iCs/>
          <w:sz w:val="22"/>
          <w:szCs w:val="22"/>
        </w:rPr>
      </w:pPr>
      <w:r>
        <w:rPr>
          <w:rFonts w:ascii="Arial Narrow" w:hAnsi="Arial Narrow"/>
          <w:sz w:val="22"/>
          <w:szCs w:val="22"/>
        </w:rPr>
        <w:t xml:space="preserve">Koncepcja opracowana przez Zespół Usług Technicznych w Staszowie do PAB </w:t>
      </w:r>
      <w:r>
        <w:rPr>
          <w:rFonts w:ascii="Arial Narrow" w:hAnsi="Arial Narrow"/>
          <w:i/>
          <w:iCs/>
          <w:sz w:val="22"/>
          <w:szCs w:val="22"/>
        </w:rPr>
        <w:t xml:space="preserve">„Przebudowy /wymiany/ urządzeń kotłowni zlokalizowanej w budynku Zespołu Szkół Ekonomicznych w Staszowie przy ulicy Szkolnej </w:t>
        <w:br/>
        <w:t>Nr 11, na działce Nr. ew. 1771/1”.</w:t>
      </w:r>
    </w:p>
    <w:p>
      <w:pPr>
        <w:pStyle w:val="Normal"/>
        <w:numPr>
          <w:ilvl w:val="0"/>
          <w:numId w:val="9"/>
        </w:numPr>
        <w:tabs>
          <w:tab w:val="clear" w:pos="709"/>
          <w:tab w:val="left" w:pos="298" w:leader="none"/>
        </w:tabs>
        <w:spacing w:lineRule="exact" w:line="278"/>
        <w:ind w:hanging="300" w:left="300" w:right="40"/>
        <w:jc w:val="both"/>
        <w:rPr>
          <w:rFonts w:ascii="Arial Narrow" w:hAnsi="Arial Narrow"/>
          <w:sz w:val="22"/>
          <w:szCs w:val="22"/>
        </w:rPr>
      </w:pPr>
      <w:r>
        <w:rPr>
          <w:rFonts w:ascii="Arial Narrow" w:hAnsi="Arial Narrow"/>
          <w:sz w:val="22"/>
          <w:szCs w:val="22"/>
        </w:rPr>
        <w:t>Mapa sytuacyjno-wysokościowa w skali 1:500.</w:t>
      </w:r>
    </w:p>
    <w:p>
      <w:pPr>
        <w:pStyle w:val="Normal"/>
        <w:tabs>
          <w:tab w:val="clear" w:pos="709"/>
          <w:tab w:val="left" w:pos="298" w:leader="none"/>
        </w:tabs>
        <w:spacing w:lineRule="exact" w:line="278"/>
        <w:ind w:hanging="300" w:left="300" w:right="40"/>
        <w:jc w:val="both"/>
        <w:rPr>
          <w:rFonts w:ascii="Arial Narrow" w:hAnsi="Arial Narrow"/>
          <w:sz w:val="22"/>
          <w:szCs w:val="22"/>
        </w:rPr>
      </w:pPr>
      <w:r>
        <w:rPr>
          <w:rFonts w:ascii="Arial Narrow" w:hAnsi="Arial Narrow"/>
          <w:sz w:val="22"/>
          <w:szCs w:val="22"/>
        </w:rPr>
      </w:r>
    </w:p>
    <w:p>
      <w:pPr>
        <w:pStyle w:val="Heading1"/>
        <w:numPr>
          <w:ilvl w:val="0"/>
          <w:numId w:val="6"/>
        </w:numPr>
        <w:spacing w:lineRule="auto" w:line="240" w:before="63" w:after="63"/>
        <w:ind w:hanging="624" w:left="737" w:right="57"/>
        <w:rPr>
          <w:sz w:val="22"/>
          <w:szCs w:val="22"/>
        </w:rPr>
      </w:pPr>
      <w:bookmarkStart w:id="11" w:name="_Toc232173621"/>
      <w:r>
        <w:rPr>
          <w:rFonts w:eastAsia="PMingLiU" w:cs="Calibri"/>
          <w:sz w:val="22"/>
          <w:szCs w:val="22"/>
          <w:lang w:eastAsia="zh-TW"/>
        </w:rPr>
        <w:t>PRZEDMIOT, CEL I ZAKRES OPRACOWANIA.</w:t>
      </w:r>
      <w:bookmarkEnd w:id="11"/>
      <w:r>
        <w:rPr>
          <w:rFonts w:eastAsia="PMingLiU" w:cs="Calibri"/>
          <w:sz w:val="22"/>
          <w:szCs w:val="22"/>
          <w:lang w:eastAsia="zh-TW"/>
        </w:rPr>
        <w:t xml:space="preserve"> </w:t>
      </w:r>
      <w:bookmarkEnd w:id="3"/>
    </w:p>
    <w:p>
      <w:pPr>
        <w:pStyle w:val="Normal"/>
        <w:ind w:firstLine="300" w:left="20" w:right="20"/>
        <w:jc w:val="both"/>
        <w:rPr>
          <w:rFonts w:ascii="Arial Narrow" w:hAnsi="Arial Narrow"/>
          <w:sz w:val="22"/>
          <w:szCs w:val="22"/>
        </w:rPr>
      </w:pPr>
      <w:r>
        <w:rPr>
          <w:rFonts w:ascii="Arial Narrow" w:hAnsi="Arial Narrow"/>
          <w:sz w:val="22"/>
          <w:szCs w:val="22"/>
        </w:rPr>
        <w:t xml:space="preserve">Przedmiotem opracowania, jest analiza spełnienia aktualnych wymagań przepisów techniczno -  budowlanych dotyczących bezpieczeństwa pożarowego przebudowywanej kotłowni gazowej zlokalizowanej w pomieszczeniu technicznym na kondygnacji podziemnej budynku głównego Zespołu Szkól Ekonomicznych zlokalizowanego w Staszowie przy ul. Szkolnej nr 11, pow. Staszów, woj. świętokrzyskie. </w:t>
      </w:r>
      <w:r>
        <w:rPr>
          <w:rFonts w:eastAsia="PMingLiU" w:ascii="Arial Narrow" w:hAnsi="Arial Narrow"/>
          <w:color w:val="auto"/>
          <w:sz w:val="22"/>
          <w:szCs w:val="22"/>
          <w:lang w:eastAsia="zh-TW"/>
        </w:rPr>
        <w:t xml:space="preserve">Istniejąca kotłownia gazowa, została przebudowana w roku 1999 z kotłowni na paliwo stałe. Aktualnie przedmiotowa kotłownia </w:t>
      </w:r>
      <w:r>
        <w:rPr>
          <w:rFonts w:ascii="Arial Narrow" w:hAnsi="Arial Narrow"/>
          <w:sz w:val="22"/>
          <w:szCs w:val="22"/>
        </w:rPr>
        <w:t>opalana jest gazem ziemnym E2 (GZ-50), a jej części składowe stanowią:</w:t>
      </w:r>
    </w:p>
    <w:p>
      <w:pPr>
        <w:pStyle w:val="Normal"/>
        <w:numPr>
          <w:ilvl w:val="0"/>
          <w:numId w:val="8"/>
        </w:numPr>
        <w:ind w:hanging="389" w:left="709" w:right="20"/>
        <w:rPr>
          <w:rFonts w:ascii="Arial Narrow" w:hAnsi="Arial Narrow"/>
          <w:sz w:val="22"/>
          <w:szCs w:val="22"/>
        </w:rPr>
      </w:pPr>
      <w:r>
        <w:rPr>
          <w:rFonts w:ascii="Arial Narrow" w:hAnsi="Arial Narrow"/>
          <w:sz w:val="22"/>
          <w:szCs w:val="22"/>
        </w:rPr>
        <w:t xml:space="preserve">dwa kotły wodne niskotemperaturowe typu: ECOSTREAM GE315 -200, produkcji f-my „BUDERUS’’ Technika grzewcza (Niemcy), o mocy 2x200kW. </w:t>
      </w:r>
    </w:p>
    <w:p>
      <w:pPr>
        <w:pStyle w:val="Normal"/>
        <w:numPr>
          <w:ilvl w:val="0"/>
          <w:numId w:val="8"/>
        </w:numPr>
        <w:ind w:firstLine="300" w:left="20" w:right="20"/>
        <w:rPr>
          <w:rFonts w:ascii="Arial Narrow" w:hAnsi="Arial Narrow"/>
          <w:sz w:val="22"/>
          <w:szCs w:val="22"/>
        </w:rPr>
      </w:pPr>
      <w:r>
        <w:rPr>
          <w:rFonts w:ascii="Arial Narrow" w:hAnsi="Arial Narrow"/>
          <w:sz w:val="22"/>
          <w:szCs w:val="22"/>
        </w:rPr>
        <w:t>trzy indywidualne obiegi grzewcze,</w:t>
      </w:r>
    </w:p>
    <w:p>
      <w:pPr>
        <w:pStyle w:val="Normal"/>
        <w:numPr>
          <w:ilvl w:val="0"/>
          <w:numId w:val="8"/>
        </w:numPr>
        <w:ind w:firstLine="300" w:left="20" w:right="20"/>
        <w:rPr>
          <w:rFonts w:ascii="Arial Narrow" w:hAnsi="Arial Narrow"/>
          <w:sz w:val="22"/>
          <w:szCs w:val="22"/>
        </w:rPr>
      </w:pPr>
      <w:r>
        <w:rPr>
          <w:rFonts w:ascii="Arial Narrow" w:hAnsi="Arial Narrow"/>
          <w:sz w:val="22"/>
          <w:szCs w:val="22"/>
        </w:rPr>
        <w:t>obieg podgrzewu CWU,</w:t>
      </w:r>
    </w:p>
    <w:p>
      <w:pPr>
        <w:pStyle w:val="Normal"/>
        <w:numPr>
          <w:ilvl w:val="0"/>
          <w:numId w:val="8"/>
        </w:numPr>
        <w:ind w:firstLine="300" w:left="20" w:right="20"/>
        <w:rPr>
          <w:rFonts w:ascii="Arial Narrow" w:hAnsi="Arial Narrow"/>
          <w:sz w:val="22"/>
          <w:szCs w:val="22"/>
        </w:rPr>
      </w:pPr>
      <w:r>
        <w:rPr>
          <w:rFonts w:ascii="Arial Narrow" w:hAnsi="Arial Narrow"/>
          <w:sz w:val="22"/>
          <w:szCs w:val="22"/>
        </w:rPr>
        <w:t>stacja uzdatniania wody,</w:t>
      </w:r>
    </w:p>
    <w:p>
      <w:pPr>
        <w:pStyle w:val="Normal"/>
        <w:numPr>
          <w:ilvl w:val="0"/>
          <w:numId w:val="8"/>
        </w:numPr>
        <w:ind w:firstLine="300" w:left="20" w:right="20"/>
        <w:rPr>
          <w:rFonts w:ascii="Arial Narrow" w:hAnsi="Arial Narrow"/>
          <w:sz w:val="22"/>
          <w:szCs w:val="22"/>
        </w:rPr>
      </w:pPr>
      <w:r>
        <w:rPr>
          <w:rFonts w:ascii="Arial Narrow" w:hAnsi="Arial Narrow"/>
          <w:sz w:val="22"/>
          <w:szCs w:val="22"/>
        </w:rPr>
        <w:t>instalacja odprowadzenia ścieków z przelewów,</w:t>
      </w:r>
    </w:p>
    <w:p>
      <w:pPr>
        <w:pStyle w:val="Normal"/>
        <w:numPr>
          <w:ilvl w:val="0"/>
          <w:numId w:val="8"/>
        </w:numPr>
        <w:ind w:firstLine="300" w:left="20" w:right="20"/>
        <w:rPr>
          <w:rFonts w:ascii="Arial Narrow" w:hAnsi="Arial Narrow"/>
          <w:sz w:val="22"/>
          <w:szCs w:val="22"/>
        </w:rPr>
      </w:pPr>
      <w:r>
        <w:rPr>
          <w:rFonts w:ascii="Arial Narrow" w:hAnsi="Arial Narrow"/>
          <w:sz w:val="22"/>
          <w:szCs w:val="22"/>
        </w:rPr>
        <w:t xml:space="preserve">instalacje zabezpieczające pracę kotłów. </w:t>
      </w:r>
    </w:p>
    <w:p>
      <w:pPr>
        <w:pStyle w:val="Normal"/>
        <w:ind w:left="0" w:right="20"/>
        <w:rPr>
          <w:rFonts w:ascii="Arial Narrow" w:hAnsi="Arial Narrow"/>
          <w:sz w:val="22"/>
          <w:szCs w:val="22"/>
        </w:rPr>
      </w:pPr>
      <w:r>
        <w:rPr>
          <w:rFonts w:ascii="Arial Narrow" w:hAnsi="Arial Narrow"/>
          <w:sz w:val="22"/>
          <w:szCs w:val="22"/>
        </w:rPr>
        <w:t>Kotłownia, wyposażona jest również - w:</w:t>
      </w:r>
    </w:p>
    <w:p>
      <w:pPr>
        <w:pStyle w:val="Normal"/>
        <w:numPr>
          <w:ilvl w:val="0"/>
          <w:numId w:val="8"/>
        </w:numPr>
        <w:ind w:firstLine="300" w:left="20" w:right="20"/>
        <w:rPr>
          <w:rFonts w:ascii="Arial Narrow" w:hAnsi="Arial Narrow"/>
          <w:sz w:val="22"/>
          <w:szCs w:val="22"/>
        </w:rPr>
      </w:pPr>
      <w:r>
        <w:rPr>
          <w:rFonts w:ascii="Arial Narrow" w:hAnsi="Arial Narrow"/>
          <w:sz w:val="22"/>
          <w:szCs w:val="22"/>
        </w:rPr>
        <w:t>aktywny system bezpieczeństwa instalacji gazu GAZEX z głowicą MAG na przyłączu głównym gazowym,</w:t>
      </w:r>
    </w:p>
    <w:p>
      <w:pPr>
        <w:pStyle w:val="Normal"/>
        <w:numPr>
          <w:ilvl w:val="0"/>
          <w:numId w:val="8"/>
        </w:numPr>
        <w:ind w:firstLine="300" w:left="20" w:right="20"/>
        <w:rPr>
          <w:rFonts w:ascii="Arial Narrow" w:hAnsi="Arial Narrow"/>
          <w:sz w:val="22"/>
          <w:szCs w:val="22"/>
        </w:rPr>
      </w:pPr>
      <w:r>
        <w:rPr>
          <w:rFonts w:ascii="Arial Narrow" w:hAnsi="Arial Narrow"/>
          <w:sz w:val="22"/>
          <w:szCs w:val="22"/>
        </w:rPr>
        <w:t>instalację oświetleniową i instalację oświetlenia awaryjnego,</w:t>
      </w:r>
    </w:p>
    <w:p>
      <w:pPr>
        <w:pStyle w:val="Normal"/>
        <w:numPr>
          <w:ilvl w:val="0"/>
          <w:numId w:val="8"/>
        </w:numPr>
        <w:ind w:hanging="389" w:left="709" w:right="20"/>
        <w:rPr>
          <w:rFonts w:ascii="Arial Narrow" w:hAnsi="Arial Narrow"/>
          <w:sz w:val="22"/>
          <w:szCs w:val="22"/>
        </w:rPr>
      </w:pPr>
      <w:r>
        <w:rPr>
          <w:rFonts w:ascii="Arial Narrow" w:hAnsi="Arial Narrow"/>
          <w:sz w:val="22"/>
          <w:szCs w:val="22"/>
        </w:rPr>
        <w:t>wyłącznik (główny) prądu zlokalizowany na ścianie przed wejściem do kotłowni - umożliwiający całkowite odcięcie dopływu energii elektrycznej do pomieszczenia kotłowni.</w:t>
      </w:r>
    </w:p>
    <w:p>
      <w:pPr>
        <w:pStyle w:val="Normal"/>
        <w:ind w:left="0" w:right="20"/>
        <w:rPr>
          <w:rFonts w:ascii="Arial Narrow" w:hAnsi="Arial Narrow"/>
          <w:sz w:val="22"/>
          <w:szCs w:val="22"/>
        </w:rPr>
      </w:pPr>
      <w:r>
        <w:rPr>
          <w:rFonts w:ascii="Arial Narrow" w:hAnsi="Arial Narrow"/>
          <w:sz w:val="22"/>
          <w:szCs w:val="22"/>
        </w:rPr>
        <w:t>Aktualna - zaplanowana przebudowa kotłowni pod względem technologicznym - obejmuje:</w:t>
      </w:r>
    </w:p>
    <w:p>
      <w:pPr>
        <w:pStyle w:val="Normal"/>
        <w:numPr>
          <w:ilvl w:val="0"/>
          <w:numId w:val="8"/>
        </w:numPr>
        <w:ind w:hanging="389" w:left="709" w:right="20"/>
        <w:rPr>
          <w:rFonts w:ascii="Arial Narrow" w:hAnsi="Arial Narrow"/>
          <w:sz w:val="22"/>
          <w:szCs w:val="22"/>
        </w:rPr>
      </w:pPr>
      <w:r>
        <w:rPr>
          <w:rFonts w:ascii="Arial Narrow" w:hAnsi="Arial Narrow"/>
          <w:sz w:val="22"/>
          <w:szCs w:val="22"/>
        </w:rPr>
        <w:t>wymianę dwóch istniejących kotłów gazowych z palnikami nadmuchowymi, na kotły wodne kondensacyjne o mocy 180 kW każdy i sprawności powyżej 98%,</w:t>
      </w:r>
    </w:p>
    <w:p>
      <w:pPr>
        <w:pStyle w:val="Normal"/>
        <w:numPr>
          <w:ilvl w:val="0"/>
          <w:numId w:val="8"/>
        </w:numPr>
        <w:ind w:firstLine="300" w:left="20" w:right="20"/>
        <w:rPr>
          <w:rFonts w:ascii="Arial Narrow" w:hAnsi="Arial Narrow"/>
          <w:sz w:val="22"/>
          <w:szCs w:val="22"/>
        </w:rPr>
      </w:pPr>
      <w:r>
        <w:rPr>
          <w:rFonts w:ascii="Arial Narrow" w:hAnsi="Arial Narrow"/>
          <w:sz w:val="22"/>
          <w:szCs w:val="22"/>
        </w:rPr>
        <w:t>wymianę istniejącej stacji uzdatniania wody,</w:t>
      </w:r>
    </w:p>
    <w:p>
      <w:pPr>
        <w:pStyle w:val="Normal"/>
        <w:numPr>
          <w:ilvl w:val="0"/>
          <w:numId w:val="8"/>
        </w:numPr>
        <w:ind w:firstLine="300" w:left="20" w:right="20"/>
        <w:rPr>
          <w:rFonts w:ascii="Arial Narrow" w:hAnsi="Arial Narrow"/>
          <w:sz w:val="22"/>
          <w:szCs w:val="22"/>
        </w:rPr>
      </w:pPr>
      <w:r>
        <w:rPr>
          <w:rFonts w:ascii="Arial Narrow" w:hAnsi="Arial Narrow"/>
          <w:sz w:val="22"/>
          <w:szCs w:val="22"/>
        </w:rPr>
        <w:t>poprawę warunków technicznych ochrony przeciwpożarowej (dodatkowe instalacje i zabezpieczenia).</w:t>
      </w:r>
    </w:p>
    <w:p>
      <w:pPr>
        <w:pStyle w:val="Normal"/>
        <w:ind w:left="20" w:right="20"/>
        <w:jc w:val="both"/>
        <w:rPr>
          <w:rFonts w:ascii="Arial Narrow" w:hAnsi="Arial Narrow"/>
          <w:sz w:val="22"/>
          <w:szCs w:val="22"/>
        </w:rPr>
      </w:pPr>
      <w:r>
        <w:rPr>
          <w:rFonts w:ascii="Arial Narrow" w:hAnsi="Arial Narrow"/>
          <w:sz w:val="22"/>
          <w:szCs w:val="22"/>
        </w:rPr>
        <w:t>Zaplanowana</w:t>
      </w:r>
      <w:r>
        <w:rPr>
          <w:sz w:val="22"/>
          <w:szCs w:val="22"/>
        </w:rPr>
        <w:t xml:space="preserve"> </w:t>
      </w:r>
      <w:r>
        <w:rPr>
          <w:rFonts w:ascii="Arial Narrow" w:hAnsi="Arial Narrow"/>
          <w:sz w:val="22"/>
          <w:szCs w:val="22"/>
        </w:rPr>
        <w:t>przebudowa /wymiana urządzeń/, ma być realizowana w dotychczasowym pomieszczeniu technicz-nym przeznaczonym na kotłownię - znajdującym się na kondy</w:t>
        <w:softHyphen/>
        <w:t xml:space="preserve">gnacji podziemnej budynku, co powoduje konieczność dostosowania tego pomieszczenia do wymagań ochrony przeciwpożarowej, a w związku z brakiem możliwości spełnienia wszystkich wymagań (głównie lokalizacyjnych - kondygnacja podziemna) zastosowanie dodatkowych zabezpieczeń ograniczających zagrożenia wynikające z eksploatacji urządzeń gazowych o mocy &gt; 60 kW na kondygnacji podziemnej - do poziomu akceptowalnego. </w:t>
      </w:r>
    </w:p>
    <w:p>
      <w:pPr>
        <w:pStyle w:val="Normal"/>
        <w:ind w:left="20" w:right="20"/>
        <w:jc w:val="both"/>
        <w:rPr>
          <w:rFonts w:ascii="Arial Narrow" w:hAnsi="Arial Narrow"/>
          <w:sz w:val="22"/>
          <w:szCs w:val="22"/>
        </w:rPr>
      </w:pPr>
      <w:r>
        <w:rPr>
          <w:rFonts w:ascii="Arial Narrow" w:hAnsi="Arial Narrow"/>
          <w:b/>
          <w:bCs/>
          <w:sz w:val="22"/>
          <w:szCs w:val="22"/>
        </w:rPr>
        <w:t xml:space="preserve">Lokalizacja przebudowywanej kotłowni na kondygnacji podziemnej, </w:t>
      </w:r>
      <w:r>
        <w:rPr>
          <w:rFonts w:ascii="Arial Narrow" w:hAnsi="Arial Narrow"/>
          <w:b/>
          <w:bCs/>
          <w:color w:val="auto"/>
          <w:sz w:val="22"/>
          <w:szCs w:val="22"/>
        </w:rPr>
        <w:t xml:space="preserve">wynika głównie z braku możliwości  technicznych związanych z  przeniesieniem jej na poziom parteru lub na inną kondygnację budynku, </w:t>
        <w:br/>
        <w:t>w związku ze ściśle określonym, funkcjonu</w:t>
        <w:softHyphen/>
        <w:t xml:space="preserve">jącym już od lat zagospodarowaniem funkcjonalnym pomie-szczeń szkoły. </w:t>
      </w:r>
    </w:p>
    <w:p>
      <w:pPr>
        <w:pStyle w:val="Numeracja"/>
        <w:ind w:left="0"/>
        <w:rPr>
          <w:rFonts w:ascii="Arial Narrow" w:hAnsi="Arial Narrow"/>
          <w:sz w:val="22"/>
          <w:szCs w:val="22"/>
        </w:rPr>
      </w:pPr>
      <w:r>
        <w:rPr>
          <w:rFonts w:cs="Arial" w:ascii="Arial Narrow" w:hAnsi="Arial Narrow"/>
          <w:sz w:val="22"/>
          <w:szCs w:val="22"/>
          <w:lang w:val="pl-PL"/>
        </w:rPr>
        <w:t xml:space="preserve">W wyniku przeprowadzonej inwentaryzacji projektowej oraz oceny połączonej z wizją lokalną określono, że w użytkowanym przedmiotowym budynku Zespołu Szkół Ekonomicznych w Staszowie przy ul. Szkolnej 11 </w:t>
      </w:r>
      <w:r>
        <w:rPr>
          <w:rFonts w:cs="Arial" w:ascii="Arial Narrow" w:hAnsi="Arial Narrow"/>
          <w:b/>
          <w:bCs/>
          <w:sz w:val="22"/>
          <w:szCs w:val="22"/>
          <w:lang w:val="pl-PL"/>
        </w:rPr>
        <w:t xml:space="preserve">nie występują elementy techniczne </w:t>
      </w:r>
      <w:r>
        <w:rPr>
          <w:rFonts w:ascii="Arial Narrow" w:hAnsi="Arial Narrow"/>
          <w:b/>
          <w:bCs/>
          <w:sz w:val="22"/>
          <w:szCs w:val="22"/>
        </w:rPr>
        <w:t>które mogłyby zostać uznane za zagrażające życiu ludzi</w:t>
      </w:r>
      <w:r>
        <w:rPr>
          <w:rFonts w:ascii="Arial Narrow" w:hAnsi="Arial Narrow"/>
          <w:sz w:val="22"/>
          <w:szCs w:val="22"/>
        </w:rPr>
        <w:t xml:space="preserve"> - </w:t>
      </w:r>
      <w:r>
        <w:rPr>
          <w:rFonts w:cs="Arial" w:ascii="Arial Narrow" w:hAnsi="Arial Narrow"/>
          <w:b/>
          <w:bCs/>
          <w:sz w:val="22"/>
          <w:szCs w:val="22"/>
          <w:lang w:val="pl-PL"/>
        </w:rPr>
        <w:t>użytkowników szkoły</w:t>
      </w:r>
      <w:r>
        <w:rPr>
          <w:rFonts w:ascii="Arial Narrow" w:hAnsi="Arial Narrow"/>
          <w:sz w:val="22"/>
          <w:szCs w:val="22"/>
        </w:rPr>
        <w:t xml:space="preserve"> (na podstawie § 16 Rozp. </w:t>
      </w:r>
      <w:r>
        <w:rPr>
          <w:rFonts w:ascii="Arial Narrow" w:hAnsi="Arial Narrow"/>
          <w:b/>
          <w:bCs/>
          <w:sz w:val="22"/>
          <w:szCs w:val="22"/>
        </w:rPr>
        <w:t>[4]</w:t>
      </w:r>
      <w:r>
        <w:rPr>
          <w:rFonts w:ascii="Arial Narrow" w:hAnsi="Arial Narrow"/>
          <w:sz w:val="22"/>
          <w:szCs w:val="22"/>
        </w:rPr>
        <w:t xml:space="preserve">) </w:t>
      </w:r>
      <w:r>
        <w:rPr>
          <w:rFonts w:cs="Arial" w:ascii="Arial Narrow" w:hAnsi="Arial Narrow"/>
          <w:sz w:val="22"/>
          <w:szCs w:val="22"/>
          <w:lang w:val="pl-PL"/>
        </w:rPr>
        <w:t xml:space="preserve">i obiekt jest eksploatowany w sposób funkcjonalnie związany z jego przeznaczeniem. </w:t>
      </w:r>
      <w:r>
        <w:rPr>
          <w:rFonts w:cs="Arial" w:ascii="Arial Narrow" w:hAnsi="Arial Narrow"/>
          <w:b/>
          <w:bCs/>
          <w:sz w:val="22"/>
          <w:szCs w:val="22"/>
          <w:lang w:val="pl-PL"/>
        </w:rPr>
        <w:t>Problem niezgodności z obecnymi wymaganiami stanowi pomieszczenie dotychczasowej kotłowni centralnego ogrzewania zlokalizowane na kondygnacji podziemnej</w:t>
      </w:r>
      <w:r>
        <w:rPr>
          <w:rFonts w:cs="Arial" w:ascii="Arial Narrow" w:hAnsi="Arial Narrow"/>
          <w:sz w:val="22"/>
          <w:szCs w:val="22"/>
          <w:lang w:val="pl-PL"/>
        </w:rPr>
        <w:t xml:space="preserve"> - co jest niezgodne zarówno z przepisami § 176 Rozp. </w:t>
      </w:r>
      <w:r>
        <w:rPr>
          <w:rFonts w:cs="Arial" w:ascii="Arial Narrow" w:hAnsi="Arial Narrow"/>
          <w:b/>
          <w:bCs/>
          <w:sz w:val="22"/>
          <w:szCs w:val="22"/>
          <w:lang w:val="pl-PL"/>
        </w:rPr>
        <w:t>[2]</w:t>
      </w:r>
      <w:r>
        <w:rPr>
          <w:rFonts w:cs="Arial" w:ascii="Arial Narrow" w:hAnsi="Arial Narrow"/>
          <w:sz w:val="22"/>
          <w:szCs w:val="22"/>
          <w:lang w:val="pl-PL"/>
        </w:rPr>
        <w:t xml:space="preserve"> jak i wymaganiami pkt 2.2.2.1 PN </w:t>
      </w:r>
      <w:r>
        <w:rPr>
          <w:rFonts w:cs="Arial" w:ascii="Arial Narrow" w:hAnsi="Arial Narrow"/>
          <w:b/>
          <w:bCs/>
          <w:sz w:val="22"/>
          <w:szCs w:val="22"/>
          <w:lang w:val="pl-PL"/>
        </w:rPr>
        <w:t>[5]</w:t>
      </w:r>
      <w:r>
        <w:rPr>
          <w:rFonts w:cs="Arial" w:ascii="Arial Narrow" w:hAnsi="Arial Narrow"/>
          <w:sz w:val="22"/>
          <w:szCs w:val="22"/>
          <w:lang w:val="pl-PL"/>
        </w:rPr>
        <w:t xml:space="preserve"> oraz wyjaśnieniami KG PSP </w:t>
      </w:r>
      <w:r>
        <w:rPr>
          <w:rFonts w:cs="Arial" w:ascii="Arial Narrow" w:hAnsi="Arial Narrow"/>
          <w:b/>
          <w:bCs/>
          <w:sz w:val="22"/>
          <w:szCs w:val="22"/>
          <w:lang w:val="pl-PL"/>
        </w:rPr>
        <w:t xml:space="preserve">[6] </w:t>
      </w:r>
      <w:r>
        <w:rPr>
          <w:rFonts w:cs="Arial" w:ascii="Arial Narrow" w:hAnsi="Arial Narrow"/>
          <w:sz w:val="22"/>
          <w:szCs w:val="22"/>
          <w:lang w:val="pl-PL"/>
        </w:rPr>
        <w:t xml:space="preserve">dotyczącymi kotłowni gazowych </w:t>
        <w:br/>
        <w:t>o mocy &gt; 60 kW.</w:t>
      </w:r>
    </w:p>
    <w:p>
      <w:pPr>
        <w:pStyle w:val="Numeracja"/>
        <w:ind w:left="0"/>
        <w:rPr>
          <w:rFonts w:ascii="Arial Narrow" w:hAnsi="Arial Narrow" w:cs="Arial"/>
          <w:sz w:val="22"/>
          <w:szCs w:val="22"/>
          <w:lang w:val="pl-PL"/>
        </w:rPr>
      </w:pPr>
      <w:r>
        <w:rPr>
          <w:rFonts w:cs="Arial" w:ascii="Arial Narrow" w:hAnsi="Arial Narrow"/>
          <w:sz w:val="22"/>
          <w:szCs w:val="22"/>
          <w:lang w:val="pl-PL"/>
        </w:rPr>
        <w:t>Zakres opracowania obejmuje analizę warunków ochrony przeciwpożarowej w związku z zaplanowanymi pracami budowlano - instalacyjnymi związanymi głównie z wymianą istniejących kotłów gazowych.</w:t>
      </w:r>
    </w:p>
    <w:p>
      <w:pPr>
        <w:pStyle w:val="Numeracja"/>
        <w:ind w:left="0"/>
        <w:rPr>
          <w:rFonts w:ascii="Arial Narrow" w:hAnsi="Arial Narrow" w:cs="Arial"/>
          <w:sz w:val="22"/>
          <w:szCs w:val="22"/>
          <w:lang w:val="pl-PL"/>
        </w:rPr>
      </w:pPr>
      <w:r>
        <w:rPr>
          <w:rFonts w:cs="Arial" w:ascii="Arial Narrow" w:hAnsi="Arial Narrow"/>
          <w:sz w:val="22"/>
          <w:szCs w:val="22"/>
          <w:lang w:val="pl-PL"/>
        </w:rPr>
        <w:t xml:space="preserve">Celem niniejszej Ekspertyzy jest wskazanie niezbędnych rozwiązań technicznych zapewniających odpowiedni - akceptowalny poziom bezpieczeństwa pożarowego budynku w nawiązaniu do obowiązujących przepisów, norm </w:t>
        <w:br/>
        <w:t>i wytycznych - przy uwzględnieniu braku możliwości ich pełnej realizacji. Kotłownia bezobsługowa zlokalizowana będzie jak dotychczas na kondygnacji podziemnej i będzie stanowiła pomieszczenie techniczne stanowiące odrębną strefę pożarową z zapewnieniem wyjścia z tego pomieszczenia poprzez dogodny układ komunikacyjny prowadzący na zewnątrz budynku.</w:t>
      </w:r>
    </w:p>
    <w:p>
      <w:pPr>
        <w:pStyle w:val="Numeracja"/>
        <w:ind w:left="0"/>
        <w:rPr>
          <w:rFonts w:ascii="Arial Narrow" w:hAnsi="Arial Narrow" w:cs="Arial"/>
          <w:sz w:val="8"/>
          <w:szCs w:val="8"/>
          <w:lang w:val="pl-PL"/>
        </w:rPr>
      </w:pPr>
      <w:r>
        <w:rPr>
          <w:rFonts w:cs="Arial" w:ascii="Arial Narrow" w:hAnsi="Arial Narrow"/>
          <w:sz w:val="8"/>
          <w:szCs w:val="8"/>
          <w:lang w:val="pl-PL"/>
        </w:rPr>
      </w:r>
    </w:p>
    <w:p>
      <w:pPr>
        <w:pStyle w:val="Numeracja"/>
        <w:ind w:left="0"/>
        <w:rPr>
          <w:rFonts w:ascii="Arial Narrow" w:hAnsi="Arial Narrow" w:cs="Arial"/>
          <w:sz w:val="22"/>
          <w:szCs w:val="22"/>
          <w:lang w:val="pl-PL"/>
        </w:rPr>
      </w:pPr>
      <w:r>
        <w:rPr>
          <w:rFonts w:cs="Arial" w:ascii="Arial Narrow" w:hAnsi="Arial Narrow"/>
          <w:sz w:val="22"/>
          <w:szCs w:val="22"/>
          <w:lang w:val="pl-PL"/>
        </w:rPr>
        <w:t xml:space="preserve">Ekspertyza realizowana jest w oparciu o art. 9, pkt 6 ustawy „Prawo budowlane”  trybie § 2, ust. 3a w związku </w:t>
        <w:br/>
        <w:t xml:space="preserve">z § 176 Rozp. </w:t>
      </w:r>
      <w:r>
        <w:rPr>
          <w:rFonts w:cs="Arial" w:ascii="Arial Narrow" w:hAnsi="Arial Narrow"/>
          <w:b/>
          <w:bCs/>
          <w:sz w:val="22"/>
          <w:szCs w:val="22"/>
          <w:lang w:val="pl-PL"/>
        </w:rPr>
        <w:t>[2] i</w:t>
      </w:r>
      <w:r>
        <w:rPr>
          <w:rFonts w:cs="Arial" w:ascii="Arial Narrow" w:hAnsi="Arial Narrow"/>
          <w:sz w:val="22"/>
          <w:szCs w:val="22"/>
          <w:lang w:val="pl-PL"/>
        </w:rPr>
        <w:t xml:space="preserve"> wymaganiami PN </w:t>
      </w:r>
      <w:r>
        <w:rPr>
          <w:rFonts w:cs="Arial" w:ascii="Arial Narrow" w:hAnsi="Arial Narrow"/>
          <w:b/>
          <w:bCs/>
          <w:sz w:val="22"/>
          <w:szCs w:val="22"/>
          <w:lang w:val="pl-PL"/>
        </w:rPr>
        <w:t>[5]</w:t>
      </w:r>
      <w:r>
        <w:rPr>
          <w:rFonts w:cs="Arial" w:ascii="Arial Narrow" w:hAnsi="Arial Narrow"/>
          <w:sz w:val="22"/>
          <w:szCs w:val="22"/>
          <w:lang w:val="pl-PL"/>
        </w:rPr>
        <w:t xml:space="preserve"> oraz wyjaśnieniami KG PSP </w:t>
      </w:r>
      <w:r>
        <w:rPr>
          <w:rFonts w:cs="Arial" w:ascii="Arial Narrow" w:hAnsi="Arial Narrow"/>
          <w:b/>
          <w:bCs/>
          <w:sz w:val="22"/>
          <w:szCs w:val="22"/>
          <w:lang w:val="pl-PL"/>
        </w:rPr>
        <w:t xml:space="preserve">[6] </w:t>
      </w:r>
      <w:r>
        <w:rPr>
          <w:rFonts w:cs="Arial" w:ascii="Arial Narrow" w:hAnsi="Arial Narrow"/>
          <w:sz w:val="22"/>
          <w:szCs w:val="22"/>
          <w:lang w:val="pl-PL"/>
        </w:rPr>
        <w:t xml:space="preserve">dotyczącymi tego zagadnienia. </w:t>
      </w:r>
    </w:p>
    <w:p>
      <w:pPr>
        <w:pStyle w:val="Numeracja"/>
        <w:ind w:left="0"/>
        <w:rPr>
          <w:rFonts w:ascii="Arial Narrow" w:hAnsi="Arial Narrow" w:cs="Arial"/>
          <w:i/>
          <w:iCs/>
          <w:szCs w:val="24"/>
          <w:lang w:val="pl-PL"/>
        </w:rPr>
      </w:pPr>
      <w:r>
        <w:rPr>
          <w:rFonts w:cs="Arial" w:ascii="Arial Narrow" w:hAnsi="Arial Narrow"/>
          <w:i/>
          <w:iCs/>
          <w:szCs w:val="24"/>
          <w:lang w:val="pl-PL"/>
        </w:rPr>
      </w:r>
    </w:p>
    <w:p>
      <w:pPr>
        <w:pStyle w:val="Heading1"/>
        <w:numPr>
          <w:ilvl w:val="0"/>
          <w:numId w:val="6"/>
        </w:numPr>
        <w:spacing w:lineRule="auto" w:line="240" w:before="57" w:after="57"/>
        <w:rPr>
          <w:color w:val="auto"/>
          <w:sz w:val="22"/>
          <w:szCs w:val="22"/>
        </w:rPr>
      </w:pPr>
      <w:bookmarkStart w:id="12" w:name="__RefHeading__56_652362053_kopia_1_kopia"/>
      <w:bookmarkStart w:id="13" w:name="__RefHeading__75_1239703587_kopia_1_kopi"/>
      <w:bookmarkStart w:id="14" w:name="__RefHeading__58_652362053_kopia_5_kopia"/>
      <w:bookmarkStart w:id="15" w:name="__RefHeading__70_652362053_kopia_1"/>
      <w:bookmarkStart w:id="16" w:name="_Toc232173622"/>
      <w:r>
        <w:rPr>
          <w:sz w:val="22"/>
          <w:szCs w:val="22"/>
        </w:rPr>
        <w:t>OGÓLNA CHARAKTERYSTYKA OBIEKTU.</w:t>
      </w:r>
      <w:bookmarkEnd w:id="16"/>
    </w:p>
    <w:p>
      <w:pPr>
        <w:pStyle w:val="Normal"/>
        <w:ind w:left="57" w:right="57"/>
        <w:rPr>
          <w:rFonts w:ascii="Arial Narrow" w:hAnsi="Arial Narrow" w:eastAsia="Arial"/>
          <w:color w:val="auto"/>
          <w:sz w:val="22"/>
          <w:szCs w:val="22"/>
          <w:lang w:eastAsia="pl-PL"/>
        </w:rPr>
      </w:pPr>
      <w:r>
        <w:rPr>
          <w:rFonts w:ascii="Arial Narrow" w:hAnsi="Arial Narrow"/>
          <w:color w:val="auto"/>
          <w:sz w:val="22"/>
          <w:szCs w:val="22"/>
        </w:rPr>
        <w:t xml:space="preserve">Obiekt Zespołu Szkół Ekonomicznych w Staszowie - stanowią dwa budynki połączone łącznikiem tj.: </w:t>
      </w:r>
    </w:p>
    <w:p>
      <w:pPr>
        <w:pStyle w:val="Normal"/>
        <w:numPr>
          <w:ilvl w:val="5"/>
          <w:numId w:val="6"/>
        </w:numPr>
        <w:tabs>
          <w:tab w:val="clear" w:pos="709"/>
          <w:tab w:val="left" w:pos="630" w:leader="none"/>
        </w:tabs>
        <w:ind w:firstLine="113" w:left="113" w:right="57"/>
        <w:rPr>
          <w:rFonts w:ascii="Arial Narrow" w:hAnsi="Arial Narrow" w:eastAsia="Arial"/>
          <w:color w:val="auto"/>
          <w:sz w:val="22"/>
          <w:szCs w:val="22"/>
          <w:lang w:eastAsia="pl-PL"/>
        </w:rPr>
      </w:pPr>
      <w:r>
        <w:rPr>
          <w:rFonts w:eastAsia="Arial" w:ascii="Arial Narrow" w:hAnsi="Arial Narrow"/>
          <w:color w:val="auto"/>
          <w:sz w:val="22"/>
          <w:szCs w:val="22"/>
          <w:lang w:eastAsia="pl-PL"/>
        </w:rPr>
        <w:t>budynek  główny szkoły,</w:t>
      </w:r>
    </w:p>
    <w:p>
      <w:pPr>
        <w:pStyle w:val="Normal"/>
        <w:numPr>
          <w:ilvl w:val="5"/>
          <w:numId w:val="6"/>
        </w:numPr>
        <w:tabs>
          <w:tab w:val="clear" w:pos="709"/>
          <w:tab w:val="left" w:pos="630" w:leader="none"/>
        </w:tabs>
        <w:ind w:firstLine="113" w:left="113" w:right="57"/>
        <w:rPr>
          <w:rFonts w:ascii="Arial Narrow" w:hAnsi="Arial Narrow"/>
          <w:color w:val="auto"/>
          <w:sz w:val="22"/>
          <w:szCs w:val="22"/>
        </w:rPr>
      </w:pPr>
      <w:r>
        <w:rPr>
          <w:rFonts w:eastAsia="Arial" w:ascii="Arial Narrow" w:hAnsi="Arial Narrow"/>
          <w:color w:val="auto"/>
          <w:sz w:val="22"/>
          <w:szCs w:val="22"/>
          <w:lang w:eastAsia="pl-PL"/>
        </w:rPr>
        <w:t xml:space="preserve">budynek sali gimnastycznej z zapleczem socjalnym oraz częścią  dydaktyczną, </w:t>
      </w:r>
    </w:p>
    <w:p>
      <w:pPr>
        <w:pStyle w:val="Normal"/>
        <w:ind w:left="57" w:right="57"/>
        <w:jc w:val="both"/>
        <w:rPr>
          <w:rFonts w:ascii="Arial Narrow" w:hAnsi="Arial Narrow"/>
          <w:color w:val="auto"/>
          <w:sz w:val="22"/>
          <w:szCs w:val="22"/>
        </w:rPr>
      </w:pPr>
      <w:r>
        <w:rPr>
          <w:rFonts w:ascii="Arial Narrow" w:hAnsi="Arial Narrow"/>
          <w:color w:val="auto"/>
          <w:sz w:val="22"/>
          <w:szCs w:val="22"/>
        </w:rPr>
        <w:t xml:space="preserve">Budynek główny wykonany na planie prostokąta, jest budynkiem częściowo podpiwniczonym, o dwóch kondyg-nacjach naziemnych. Budynek został zbudowany w drugiej połowie XIX wieku i sukcesywnie w XX i XXI wieku przebudowany na pomieszczenia szkoły. Jest wykonany w technologii tradycyjnej, przykryty dachem dwuspa-dowym o konstrukcji drewnianej. Ściany budynku wykonane zostały z kamienia łupanego /ściany podpiwniczenia </w:t>
        <w:br/>
        <w:t xml:space="preserve">o grubości 120 cm/, stropy Kleina. Budynek sali gimnastycznej z zapleczem administracyjno-dydaktycznym, oddany został do eksploatacji w roku 2006. Jest zbudowany na planie prostokąta, przykryty dachem dwuspadowym. Ściany budynku są murowane ocieplane styropianem, strop z płyt kanałowych, stolarka z PCV. </w:t>
      </w:r>
    </w:p>
    <w:p>
      <w:pPr>
        <w:pStyle w:val="Normal"/>
        <w:ind w:left="57" w:right="57"/>
        <w:jc w:val="both"/>
        <w:rPr>
          <w:rFonts w:ascii="Arial Narrow" w:hAnsi="Arial Narrow" w:eastAsia="Arial"/>
          <w:color w:val="auto"/>
          <w:sz w:val="22"/>
          <w:szCs w:val="22"/>
          <w:lang w:eastAsia="pl-PL"/>
        </w:rPr>
      </w:pPr>
      <w:r>
        <w:rPr>
          <w:rFonts w:ascii="Arial Narrow" w:hAnsi="Arial Narrow"/>
          <w:color w:val="auto"/>
          <w:sz w:val="22"/>
          <w:szCs w:val="22"/>
        </w:rPr>
        <w:tab/>
        <w:t>An</w:t>
      </w:r>
      <w:r>
        <w:rPr>
          <w:rFonts w:ascii="Arial Narrow" w:hAnsi="Arial Narrow"/>
          <w:sz w:val="22"/>
          <w:szCs w:val="22"/>
        </w:rPr>
        <w:t>alizowany główny budynek dydaktyczny szkoły, w którym planowana jest przedmio</w:t>
        <w:softHyphen/>
        <w:t>towa przebudowa zlokalizowanej na kondygnacji podziemnej kotłowni (polegająca zasadniczo na wymianie kotłów na nowe) jest obiektem trzykondygnacyjnym z jedną kondygnacją pod</w:t>
        <w:softHyphen/>
        <w:t xml:space="preserve">ziemną obejmującą (tylko pod częścią kondygnacji nadziemnych) wykonanym w całości w technologii tradycyjnej - murowanej. Budynek posiada dwie kondygnacje nadziemne, a jego maksymalna wysokość wynosi 10,80 m, w związku z czym został zakwalifikowany do kategorii zagrożenia ludzi ZL III - jako budynek niski. W budynku, na kondygnacji podziemnej znajdują się: </w:t>
      </w:r>
    </w:p>
    <w:p>
      <w:pPr>
        <w:pStyle w:val="Normal"/>
        <w:numPr>
          <w:ilvl w:val="0"/>
          <w:numId w:val="5"/>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pomieszczenie techniczne kotłowni,</w:t>
      </w:r>
    </w:p>
    <w:p>
      <w:pPr>
        <w:pStyle w:val="Normal"/>
        <w:numPr>
          <w:ilvl w:val="0"/>
          <w:numId w:val="5"/>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pomieszczenia sanitarne szkoły / łazienki /,</w:t>
      </w:r>
    </w:p>
    <w:p>
      <w:pPr>
        <w:pStyle w:val="Normal"/>
        <w:numPr>
          <w:ilvl w:val="0"/>
          <w:numId w:val="5"/>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kuchnia z zapleczem szkoleniowo- dydaktycznym,</w:t>
      </w:r>
    </w:p>
    <w:p>
      <w:pPr>
        <w:pStyle w:val="Normal"/>
        <w:numPr>
          <w:ilvl w:val="0"/>
          <w:numId w:val="5"/>
        </w:numPr>
        <w:tabs>
          <w:tab w:val="clear" w:pos="709"/>
          <w:tab w:val="left" w:pos="510" w:leader="none"/>
        </w:tabs>
        <w:ind w:hanging="397" w:left="567" w:right="170"/>
        <w:jc w:val="both"/>
        <w:rPr>
          <w:rFonts w:ascii="Arial Narrow" w:hAnsi="Arial Narrow"/>
          <w:sz w:val="22"/>
          <w:szCs w:val="22"/>
        </w:rPr>
      </w:pPr>
      <w:r>
        <w:rPr>
          <w:rFonts w:eastAsia="Arial" w:ascii="Arial Narrow" w:hAnsi="Arial Narrow"/>
          <w:color w:val="auto"/>
          <w:sz w:val="22"/>
          <w:szCs w:val="22"/>
          <w:lang w:eastAsia="pl-PL"/>
        </w:rPr>
        <w:t>pomieszczenia techniczne,</w:t>
      </w:r>
    </w:p>
    <w:p>
      <w:pPr>
        <w:pStyle w:val="Normal"/>
        <w:spacing w:before="0" w:after="12"/>
        <w:ind w:left="20" w:right="20"/>
        <w:jc w:val="both"/>
        <w:rPr>
          <w:rFonts w:ascii="Arial Narrow" w:hAnsi="Arial Narrow"/>
          <w:color w:val="auto"/>
          <w:sz w:val="22"/>
          <w:szCs w:val="22"/>
        </w:rPr>
      </w:pPr>
      <w:r>
        <w:rPr>
          <w:rFonts w:ascii="Arial Narrow" w:hAnsi="Arial Narrow"/>
          <w:sz w:val="22"/>
          <w:szCs w:val="22"/>
        </w:rPr>
        <w:tab/>
        <w:t xml:space="preserve">Wyjścia z kondygnacji podziemnej budynku, bezpośrednio na zewnątrz lub przez </w:t>
      </w:r>
      <w:r>
        <w:rPr>
          <w:rFonts w:ascii="Arial Narrow" w:hAnsi="Arial Narrow"/>
          <w:color w:val="auto"/>
          <w:sz w:val="22"/>
          <w:szCs w:val="22"/>
        </w:rPr>
        <w:t>klatę schodową z wyjścia-mi prowadzącymi bezpośred</w:t>
        <w:softHyphen/>
        <w:t>nio na zewnątrz obiektu. W trakcie planowanych prac montażowych związanych z wymianą kotłów, wykonane zostaną prace umożliwiające, wydzielenie pomieszczenia technicznego kotłowni jako odrębnej strefy pożarowej względem pozostałej kubatury wewnętrznej.</w:t>
      </w:r>
    </w:p>
    <w:p>
      <w:pPr>
        <w:pStyle w:val="Normal"/>
        <w:spacing w:before="0" w:after="12"/>
        <w:ind w:left="0" w:right="20"/>
        <w:jc w:val="both"/>
        <w:rPr>
          <w:rFonts w:ascii="Arial Narrow" w:hAnsi="Arial Narrow" w:eastAsia="Arial"/>
          <w:color w:val="auto"/>
          <w:sz w:val="22"/>
          <w:szCs w:val="22"/>
          <w:lang w:eastAsia="pl-PL"/>
        </w:rPr>
      </w:pPr>
      <w:r>
        <w:rPr>
          <w:rFonts w:ascii="Arial Narrow" w:hAnsi="Arial Narrow"/>
          <w:color w:val="auto"/>
          <w:sz w:val="22"/>
          <w:szCs w:val="22"/>
        </w:rPr>
        <w:t xml:space="preserve">Parametry użytkowe budynku; </w:t>
      </w:r>
    </w:p>
    <w:p>
      <w:pPr>
        <w:pStyle w:val="Normal"/>
        <w:numPr>
          <w:ilvl w:val="0"/>
          <w:numId w:val="5"/>
        </w:numPr>
        <w:tabs>
          <w:tab w:val="clear" w:pos="709"/>
          <w:tab w:val="left" w:pos="510" w:leader="none"/>
        </w:tabs>
        <w:ind w:hanging="397" w:left="567" w:right="170"/>
        <w:rPr>
          <w:rFonts w:ascii="Arial Narrow" w:hAnsi="Arial Narrow" w:eastAsia="Arial"/>
          <w:color w:val="auto"/>
          <w:sz w:val="22"/>
          <w:szCs w:val="22"/>
          <w:lang w:eastAsia="pl-PL"/>
        </w:rPr>
      </w:pPr>
      <w:r>
        <w:rPr>
          <w:rFonts w:eastAsia="Arial" w:ascii="Arial Narrow" w:hAnsi="Arial Narrow"/>
          <w:color w:val="auto"/>
          <w:sz w:val="22"/>
          <w:szCs w:val="22"/>
          <w:lang w:eastAsia="pl-PL"/>
        </w:rPr>
        <w:t>powierzchnia zabudowy:                                          - 1 837,7m</w:t>
      </w:r>
      <w:r>
        <w:rPr>
          <w:rFonts w:eastAsia="Arial" w:ascii="Arial Narrow" w:hAnsi="Arial Narrow"/>
          <w:color w:val="auto"/>
          <w:sz w:val="22"/>
          <w:szCs w:val="22"/>
          <w:vertAlign w:val="superscript"/>
          <w:lang w:eastAsia="pl-PL"/>
        </w:rPr>
        <w:t>2</w:t>
      </w:r>
      <w:r>
        <w:rPr>
          <w:rFonts w:eastAsia="Arial" w:ascii="Arial Narrow" w:hAnsi="Arial Narrow"/>
          <w:color w:val="auto"/>
          <w:sz w:val="22"/>
          <w:szCs w:val="22"/>
          <w:lang w:eastAsia="pl-PL"/>
        </w:rPr>
        <w:t xml:space="preserve">, </w:t>
        <w:br/>
        <w:t>- w tym:</w:t>
        <w:br/>
        <w:t xml:space="preserve">- </w:t>
      </w:r>
      <w:r>
        <w:rPr>
          <w:rFonts w:eastAsia="Arial" w:ascii="Arial Narrow" w:hAnsi="Arial Narrow"/>
          <w:color w:val="auto"/>
          <w:sz w:val="22"/>
          <w:szCs w:val="22"/>
          <w:u w:val="single"/>
          <w:lang w:eastAsia="pl-PL"/>
        </w:rPr>
        <w:t>powierzchnia zabudowy budynku głównego:        -     675,0 m</w:t>
      </w:r>
      <w:r>
        <w:rPr>
          <w:rFonts w:eastAsia="Arial" w:ascii="Arial Narrow" w:hAnsi="Arial Narrow"/>
          <w:color w:val="auto"/>
          <w:sz w:val="22"/>
          <w:szCs w:val="22"/>
          <w:u w:val="single"/>
          <w:vertAlign w:val="superscript"/>
          <w:lang w:eastAsia="pl-PL"/>
        </w:rPr>
        <w:t>2</w:t>
      </w:r>
      <w:r>
        <w:rPr>
          <w:rFonts w:eastAsia="Arial" w:ascii="Arial Narrow" w:hAnsi="Arial Narrow"/>
          <w:color w:val="auto"/>
          <w:sz w:val="22"/>
          <w:szCs w:val="22"/>
          <w:u w:val="single"/>
          <w:lang w:eastAsia="pl-PL"/>
        </w:rPr>
        <w:t>,</w:t>
      </w:r>
      <w:r>
        <w:rPr>
          <w:rFonts w:eastAsia="Arial" w:ascii="Arial Narrow" w:hAnsi="Arial Narrow"/>
          <w:color w:val="auto"/>
          <w:sz w:val="22"/>
          <w:szCs w:val="22"/>
          <w:lang w:eastAsia="pl-PL"/>
        </w:rPr>
        <w:br/>
        <w:t>- powierzchnia zabudowy sali gimnastycznej z łącznikiem:  - 1 162,7 m</w:t>
      </w:r>
      <w:r>
        <w:rPr>
          <w:rFonts w:eastAsia="Arial" w:ascii="Arial Narrow" w:hAnsi="Arial Narrow"/>
          <w:color w:val="auto"/>
          <w:sz w:val="22"/>
          <w:szCs w:val="22"/>
          <w:vertAlign w:val="superscript"/>
          <w:lang w:eastAsia="pl-PL"/>
        </w:rPr>
        <w:t>2</w:t>
      </w:r>
      <w:r>
        <w:rPr>
          <w:rFonts w:eastAsia="Arial" w:ascii="Arial Narrow" w:hAnsi="Arial Narrow"/>
          <w:color w:val="auto"/>
          <w:sz w:val="22"/>
          <w:szCs w:val="22"/>
          <w:lang w:eastAsia="pl-PL"/>
        </w:rPr>
        <w:t>,</w:t>
      </w:r>
    </w:p>
    <w:p>
      <w:pPr>
        <w:pStyle w:val="Normal"/>
        <w:numPr>
          <w:ilvl w:val="0"/>
          <w:numId w:val="5"/>
        </w:numPr>
        <w:tabs>
          <w:tab w:val="clear" w:pos="709"/>
          <w:tab w:val="left" w:pos="510" w:leader="none"/>
        </w:tabs>
        <w:ind w:hanging="397" w:left="567" w:right="170"/>
        <w:jc w:val="both"/>
        <w:rPr>
          <w:rFonts w:ascii="Arial Narrow" w:hAnsi="Arial Narrow"/>
          <w:color w:val="auto"/>
          <w:sz w:val="22"/>
          <w:szCs w:val="22"/>
        </w:rPr>
      </w:pPr>
      <w:r>
        <w:rPr>
          <w:rFonts w:eastAsia="Arial" w:ascii="Arial Narrow" w:hAnsi="Arial Narrow"/>
          <w:color w:val="auto"/>
          <w:sz w:val="22"/>
          <w:szCs w:val="22"/>
          <w:lang w:eastAsia="pl-PL"/>
        </w:rPr>
        <w:t xml:space="preserve">pomieszczenia sanitarne szkoły /łazienki/, </w:t>
      </w:r>
    </w:p>
    <w:p>
      <w:pPr>
        <w:pStyle w:val="Normal"/>
        <w:numPr>
          <w:ilvl w:val="0"/>
          <w:numId w:val="5"/>
        </w:numPr>
        <w:tabs>
          <w:tab w:val="clear" w:pos="709"/>
          <w:tab w:val="left" w:pos="510" w:leader="none"/>
        </w:tabs>
        <w:ind w:hanging="397" w:left="567" w:right="170"/>
        <w:rPr>
          <w:rFonts w:ascii="Arial Narrow" w:hAnsi="Arial Narrow"/>
          <w:color w:val="auto"/>
          <w:sz w:val="22"/>
          <w:szCs w:val="22"/>
        </w:rPr>
      </w:pPr>
      <w:r>
        <w:rPr>
          <w:rFonts w:ascii="Arial Narrow" w:hAnsi="Arial Narrow"/>
          <w:color w:val="auto"/>
          <w:sz w:val="22"/>
          <w:szCs w:val="22"/>
        </w:rPr>
        <w:t>wysokość budynku: 10,80 m (dwie kondygnacje naziemne + podziemna; - budynek niski).</w:t>
      </w:r>
    </w:p>
    <w:p>
      <w:pPr>
        <w:pStyle w:val="Normal"/>
        <w:numPr>
          <w:ilvl w:val="0"/>
          <w:numId w:val="5"/>
        </w:numPr>
        <w:tabs>
          <w:tab w:val="clear" w:pos="709"/>
          <w:tab w:val="left" w:pos="510" w:leader="none"/>
        </w:tabs>
        <w:ind w:hanging="397" w:left="567" w:right="170"/>
        <w:rPr>
          <w:rFonts w:ascii="Arial Narrow" w:hAnsi="Arial Narrow"/>
          <w:color w:val="auto"/>
          <w:sz w:val="22"/>
          <w:szCs w:val="22"/>
        </w:rPr>
      </w:pPr>
      <w:r>
        <w:rPr>
          <w:rFonts w:ascii="Arial Narrow" w:hAnsi="Arial Narrow"/>
          <w:color w:val="auto"/>
          <w:sz w:val="22"/>
          <w:szCs w:val="22"/>
        </w:rPr>
        <w:t xml:space="preserve">powierzchnia użytkowa ogrzewana:                       - </w:t>
      </w:r>
      <w:r>
        <w:rPr>
          <w:rFonts w:eastAsia="Arial" w:ascii="Arial Narrow" w:hAnsi="Arial Narrow"/>
          <w:color w:val="auto"/>
          <w:sz w:val="22"/>
          <w:szCs w:val="22"/>
          <w:lang w:eastAsia="pl-PL"/>
        </w:rPr>
        <w:t xml:space="preserve"> 2 763,3m</w:t>
      </w:r>
      <w:r>
        <w:rPr>
          <w:rFonts w:eastAsia="Arial" w:ascii="Arial Narrow" w:hAnsi="Arial Narrow"/>
          <w:color w:val="auto"/>
          <w:sz w:val="22"/>
          <w:szCs w:val="22"/>
          <w:vertAlign w:val="superscript"/>
          <w:lang w:eastAsia="pl-PL"/>
        </w:rPr>
        <w:t>2</w:t>
      </w:r>
      <w:r>
        <w:rPr>
          <w:rFonts w:eastAsia="Arial" w:ascii="Arial Narrow" w:hAnsi="Arial Narrow"/>
          <w:color w:val="auto"/>
          <w:sz w:val="22"/>
          <w:szCs w:val="22"/>
          <w:lang w:eastAsia="pl-PL"/>
        </w:rPr>
        <w:t xml:space="preserve">, </w:t>
      </w:r>
    </w:p>
    <w:p>
      <w:pPr>
        <w:pStyle w:val="Normal"/>
        <w:numPr>
          <w:ilvl w:val="0"/>
          <w:numId w:val="5"/>
        </w:numPr>
        <w:tabs>
          <w:tab w:val="clear" w:pos="709"/>
          <w:tab w:val="left" w:pos="510" w:leader="none"/>
        </w:tabs>
        <w:ind w:hanging="397" w:left="567" w:right="170"/>
        <w:rPr>
          <w:rFonts w:ascii="Arial Narrow" w:hAnsi="Arial Narrow"/>
          <w:color w:val="auto"/>
          <w:sz w:val="22"/>
          <w:szCs w:val="22"/>
        </w:rPr>
      </w:pPr>
      <w:r>
        <w:rPr>
          <w:rFonts w:ascii="Arial Narrow" w:hAnsi="Arial Narrow"/>
          <w:color w:val="auto"/>
          <w:sz w:val="22"/>
          <w:szCs w:val="22"/>
        </w:rPr>
        <w:t>kubatura:                                                                 -  9 238,3m</w:t>
      </w:r>
      <w:r>
        <w:rPr>
          <w:rFonts w:ascii="Arial Narrow" w:hAnsi="Arial Narrow"/>
          <w:color w:val="auto"/>
          <w:sz w:val="22"/>
          <w:szCs w:val="22"/>
          <w:vertAlign w:val="superscript"/>
        </w:rPr>
        <w:t>2</w:t>
      </w:r>
      <w:r>
        <w:rPr>
          <w:rFonts w:ascii="Arial Narrow" w:hAnsi="Arial Narrow"/>
          <w:color w:val="auto"/>
          <w:sz w:val="22"/>
          <w:szCs w:val="22"/>
        </w:rPr>
        <w:t xml:space="preserve">, </w:t>
      </w:r>
    </w:p>
    <w:p>
      <w:pPr>
        <w:pStyle w:val="Normal"/>
        <w:numPr>
          <w:ilvl w:val="0"/>
          <w:numId w:val="5"/>
        </w:numPr>
        <w:tabs>
          <w:tab w:val="clear" w:pos="709"/>
          <w:tab w:val="left" w:pos="510" w:leader="none"/>
        </w:tabs>
        <w:ind w:hanging="397" w:left="567" w:right="170"/>
        <w:rPr>
          <w:rFonts w:ascii="Arial Narrow" w:hAnsi="Arial Narrow" w:eastAsia="Arial"/>
          <w:color w:val="auto"/>
          <w:sz w:val="22"/>
          <w:szCs w:val="22"/>
          <w:lang w:eastAsia="zh-TW"/>
        </w:rPr>
      </w:pPr>
      <w:r>
        <w:rPr>
          <w:rFonts w:ascii="Arial Narrow" w:hAnsi="Arial Narrow"/>
          <w:color w:val="auto"/>
          <w:sz w:val="22"/>
          <w:szCs w:val="22"/>
        </w:rPr>
        <w:t>liczba osób:                                                             -     450</w:t>
      </w:r>
    </w:p>
    <w:p>
      <w:pPr>
        <w:pStyle w:val="Teksttreci22"/>
        <w:shd w:val="clear" w:color="auto" w:fill="auto"/>
        <w:tabs>
          <w:tab w:val="clear" w:pos="709"/>
          <w:tab w:val="left" w:pos="279" w:leader="none"/>
        </w:tabs>
        <w:spacing w:lineRule="auto" w:line="240" w:before="0" w:after="0"/>
        <w:ind w:hanging="567" w:left="567"/>
        <w:rPr>
          <w:rFonts w:ascii="Arial Narrow" w:hAnsi="Arial Narrow" w:eastAsia="PMingLiU" w:cs="Arial"/>
          <w:color w:val="auto"/>
          <w:sz w:val="22"/>
          <w:szCs w:val="22"/>
          <w:lang w:eastAsia="zh-TW"/>
        </w:rPr>
      </w:pPr>
      <w:r>
        <w:rPr>
          <w:rFonts w:eastAsia="PMingLiU" w:cs="Arial" w:ascii="Arial Narrow" w:hAnsi="Arial Narrow"/>
          <w:color w:val="auto"/>
          <w:sz w:val="22"/>
          <w:szCs w:val="22"/>
          <w:lang w:eastAsia="zh-TW"/>
        </w:rPr>
        <w:t>Rodzaj inwestycji: - przebudowa /wymiana urządzeń/ kotłowni,</w:t>
      </w:r>
    </w:p>
    <w:p>
      <w:pPr>
        <w:pStyle w:val="ListParagraph"/>
        <w:ind w:left="0"/>
        <w:jc w:val="both"/>
        <w:rPr>
          <w:rFonts w:ascii="Arial Narrow" w:hAnsi="Arial Narrow" w:eastAsia="PMingLiU"/>
          <w:color w:val="auto"/>
          <w:sz w:val="22"/>
          <w:szCs w:val="22"/>
          <w:lang w:eastAsia="zh-TW"/>
        </w:rPr>
      </w:pPr>
      <w:r>
        <w:rPr>
          <w:rFonts w:eastAsia="PMingLiU" w:ascii="Arial Narrow" w:hAnsi="Arial Narrow"/>
          <w:color w:val="auto"/>
          <w:sz w:val="22"/>
          <w:szCs w:val="22"/>
          <w:lang w:eastAsia="zh-TW"/>
        </w:rPr>
        <w:t xml:space="preserve">Rodzaj budowli: - budynek użyteczności publicznej,  </w:t>
      </w:r>
    </w:p>
    <w:p>
      <w:pPr>
        <w:pStyle w:val="ListParagraph"/>
        <w:ind w:left="0" w:right="170"/>
        <w:jc w:val="both"/>
        <w:rPr>
          <w:rFonts w:ascii="Arial Narrow" w:hAnsi="Arial Narrow" w:eastAsia="PMingLiU"/>
          <w:color w:val="auto"/>
          <w:sz w:val="22"/>
          <w:szCs w:val="22"/>
          <w:lang w:eastAsia="zh-TW"/>
        </w:rPr>
      </w:pPr>
      <w:r>
        <w:rPr>
          <w:rFonts w:eastAsia="PMingLiU" w:ascii="Arial Narrow" w:hAnsi="Arial Narrow"/>
          <w:color w:val="auto"/>
          <w:sz w:val="22"/>
          <w:szCs w:val="22"/>
          <w:lang w:eastAsia="zh-TW"/>
        </w:rPr>
        <w:t>Kategoria obiektu budowlanego; - KOB- IX /</w:t>
      </w:r>
      <w:r>
        <w:rPr>
          <w:rFonts w:ascii="Arial Narrow" w:hAnsi="Arial Narrow"/>
          <w:color w:val="auto"/>
          <w:sz w:val="22"/>
          <w:szCs w:val="22"/>
        </w:rPr>
        <w:t xml:space="preserve">budynki kultury, nauki i oświaty </w:t>
      </w:r>
      <w:r>
        <w:rPr>
          <w:rFonts w:eastAsia="PMingLiU" w:ascii="Arial Narrow" w:hAnsi="Arial Narrow"/>
          <w:color w:val="auto"/>
          <w:sz w:val="22"/>
          <w:szCs w:val="22"/>
          <w:lang w:eastAsia="zh-TW"/>
        </w:rPr>
        <w:t>/,</w:t>
      </w:r>
    </w:p>
    <w:p>
      <w:pPr>
        <w:pStyle w:val="ListParagraph"/>
        <w:ind w:left="0" w:right="170"/>
        <w:jc w:val="both"/>
        <w:rPr>
          <w:rFonts w:ascii="Arial Narrow" w:hAnsi="Arial Narrow"/>
        </w:rPr>
      </w:pPr>
      <w:r>
        <w:rPr>
          <w:rFonts w:ascii="Arial Narrow" w:hAnsi="Arial Narrow"/>
        </w:rPr>
      </w:r>
    </w:p>
    <w:p>
      <w:pPr>
        <w:pStyle w:val="Heading2"/>
        <w:ind w:left="567"/>
        <w:rPr>
          <w:rFonts w:eastAsia="PMingLiU"/>
          <w:b w:val="false"/>
          <w:color w:val="auto"/>
          <w:szCs w:val="22"/>
          <w:lang w:eastAsia="zh-TW"/>
        </w:rPr>
      </w:pPr>
      <w:bookmarkStart w:id="17" w:name="_Toc232173623"/>
      <w:r>
        <w:rPr/>
        <w:t>Dane ogólne dotyczące wykonania podst. elementów budynku głównego.</w:t>
      </w:r>
      <w:bookmarkEnd w:id="17"/>
    </w:p>
    <w:p>
      <w:pPr>
        <w:pStyle w:val="Heading3"/>
        <w:tabs>
          <w:tab w:val="left" w:pos="722" w:leader="none"/>
          <w:tab w:val="left" w:pos="960" w:leader="none"/>
        </w:tabs>
        <w:ind w:left="680" w:right="57"/>
        <w:rPr>
          <w:rFonts w:ascii="Arial Narrow" w:hAnsi="Arial Narrow" w:eastAsia="Arial"/>
          <w:b w:val="false"/>
          <w:color w:val="auto"/>
          <w:sz w:val="22"/>
          <w:szCs w:val="22"/>
          <w:lang w:eastAsia="pl-PL"/>
        </w:rPr>
      </w:pPr>
      <w:bookmarkStart w:id="18" w:name="_Toc232173624"/>
      <w:r>
        <w:rPr>
          <w:rFonts w:eastAsia="PMingLiU" w:ascii="Arial Narrow" w:hAnsi="Arial Narrow"/>
          <w:b w:val="false"/>
          <w:color w:val="auto"/>
          <w:sz w:val="22"/>
          <w:szCs w:val="22"/>
          <w:lang w:eastAsia="zh-TW"/>
        </w:rPr>
        <w:t xml:space="preserve">Elewacje </w:t>
        <w:br/>
        <w:t>Ściany zewnętrzne;</w:t>
      </w:r>
      <w:bookmarkEnd w:id="18"/>
    </w:p>
    <w:p>
      <w:pPr>
        <w:pStyle w:val="Normal"/>
        <w:numPr>
          <w:ilvl w:val="0"/>
          <w:numId w:val="20"/>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mur z kamienia naturalnego grubości 120 ÷ 150 cm na zaprawie cementowej,</w:t>
      </w:r>
    </w:p>
    <w:p>
      <w:pPr>
        <w:pStyle w:val="Normal"/>
        <w:numPr>
          <w:ilvl w:val="0"/>
          <w:numId w:val="20"/>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mur z kamienia naturalnego grubości 50 cm na zaprawie cementowej,</w:t>
      </w:r>
    </w:p>
    <w:p>
      <w:pPr>
        <w:pStyle w:val="Normal"/>
        <w:numPr>
          <w:ilvl w:val="0"/>
          <w:numId w:val="20"/>
        </w:numPr>
        <w:tabs>
          <w:tab w:val="clear" w:pos="709"/>
          <w:tab w:val="left" w:pos="510" w:leader="none"/>
        </w:tabs>
        <w:ind w:hanging="397" w:left="567" w:right="170"/>
        <w:jc w:val="both"/>
        <w:rPr>
          <w:rFonts w:ascii="Arial Narrow" w:hAnsi="Arial Narrow"/>
          <w:sz w:val="22"/>
          <w:szCs w:val="22"/>
          <w:u w:val="single"/>
        </w:rPr>
      </w:pPr>
      <w:r>
        <w:rPr>
          <w:rFonts w:eastAsia="Arial" w:ascii="Arial Narrow" w:hAnsi="Arial Narrow"/>
          <w:color w:val="auto"/>
          <w:sz w:val="22"/>
          <w:szCs w:val="22"/>
          <w:lang w:eastAsia="pl-PL"/>
        </w:rPr>
        <w:t>docieplenie, styropian 8 cm</w:t>
      </w:r>
      <w:r>
        <w:rPr>
          <w:rFonts w:ascii="Arial Narrow" w:hAnsi="Arial Narrow"/>
        </w:rPr>
        <w:t>.</w:t>
      </w:r>
    </w:p>
    <w:p>
      <w:pPr>
        <w:pStyle w:val="Heading3"/>
        <w:tabs>
          <w:tab w:val="left" w:pos="722" w:leader="none"/>
          <w:tab w:val="left" w:pos="960" w:leader="none"/>
        </w:tabs>
        <w:ind w:left="680" w:right="57"/>
        <w:rPr>
          <w:rFonts w:ascii="Arial Narrow" w:hAnsi="Arial Narrow" w:eastAsia="Arial"/>
          <w:b w:val="false"/>
          <w:color w:val="auto"/>
          <w:sz w:val="22"/>
          <w:szCs w:val="22"/>
          <w:lang w:eastAsia="pl-PL"/>
        </w:rPr>
      </w:pPr>
      <w:bookmarkStart w:id="19" w:name="_Toc232173625"/>
      <w:r>
        <w:rPr>
          <w:rFonts w:ascii="Arial Narrow" w:hAnsi="Arial Narrow"/>
          <w:b w:val="false"/>
          <w:sz w:val="22"/>
          <w:szCs w:val="22"/>
        </w:rPr>
        <w:t>D</w:t>
      </w:r>
      <w:r>
        <w:rPr>
          <w:rFonts w:eastAsia="PMingLiU" w:ascii="Arial Narrow" w:hAnsi="Arial Narrow"/>
          <w:b w:val="false"/>
          <w:color w:val="auto"/>
          <w:sz w:val="22"/>
          <w:szCs w:val="22"/>
          <w:lang w:eastAsia="zh-TW"/>
        </w:rPr>
        <w:t>ach</w:t>
        <w:br/>
        <w:t>Stropodach.</w:t>
      </w:r>
      <w:bookmarkEnd w:id="19"/>
    </w:p>
    <w:p>
      <w:pPr>
        <w:pStyle w:val="Normal"/>
        <w:numPr>
          <w:ilvl w:val="0"/>
          <w:numId w:val="20"/>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Stropodach niewentylowany na płytach kanałowych,</w:t>
      </w:r>
    </w:p>
    <w:p>
      <w:pPr>
        <w:pStyle w:val="Normal"/>
        <w:numPr>
          <w:ilvl w:val="0"/>
          <w:numId w:val="20"/>
        </w:numPr>
        <w:tabs>
          <w:tab w:val="clear" w:pos="709"/>
          <w:tab w:val="left" w:pos="510" w:leader="none"/>
        </w:tabs>
        <w:ind w:hanging="397" w:left="567" w:right="170"/>
        <w:jc w:val="both"/>
        <w:rPr>
          <w:rFonts w:ascii="Arial Narrow" w:hAnsi="Arial Narrow" w:eastAsia="PMingLiU"/>
          <w:sz w:val="22"/>
          <w:szCs w:val="22"/>
          <w:u w:val="single"/>
          <w:lang w:eastAsia="zh-TW"/>
        </w:rPr>
      </w:pPr>
      <w:r>
        <w:rPr>
          <w:rFonts w:eastAsia="Arial" w:ascii="Arial Narrow" w:hAnsi="Arial Narrow"/>
          <w:color w:val="auto"/>
          <w:sz w:val="22"/>
          <w:szCs w:val="22"/>
          <w:lang w:eastAsia="pl-PL"/>
        </w:rPr>
        <w:t>Stropodach niewentylowany oparty o strop kanałowy 24 cm - ocieplany</w:t>
      </w:r>
      <w:r>
        <w:rPr>
          <w:rFonts w:ascii="Arial Narrow" w:hAnsi="Arial Narrow"/>
        </w:rPr>
        <w:t>.</w:t>
      </w:r>
    </w:p>
    <w:p>
      <w:pPr>
        <w:pStyle w:val="Heading3"/>
        <w:tabs>
          <w:tab w:val="left" w:pos="722" w:leader="none"/>
          <w:tab w:val="left" w:pos="960" w:leader="none"/>
        </w:tabs>
        <w:ind w:left="680" w:right="57"/>
        <w:rPr>
          <w:rFonts w:ascii="Arial Narrow" w:hAnsi="Arial Narrow" w:eastAsia="Arial"/>
          <w:b w:val="false"/>
          <w:color w:val="auto"/>
          <w:sz w:val="22"/>
          <w:szCs w:val="22"/>
          <w:lang w:eastAsia="pl-PL"/>
        </w:rPr>
      </w:pPr>
      <w:bookmarkStart w:id="20" w:name="_Toc232173626"/>
      <w:r>
        <w:rPr>
          <w:rFonts w:eastAsia="PMingLiU" w:ascii="Arial Narrow" w:hAnsi="Arial Narrow"/>
          <w:b w:val="false"/>
          <w:sz w:val="22"/>
          <w:szCs w:val="22"/>
          <w:lang w:eastAsia="zh-TW"/>
        </w:rPr>
        <w:t>Stolarka.</w:t>
      </w:r>
      <w:bookmarkEnd w:id="20"/>
      <w:r>
        <w:rPr>
          <w:rFonts w:eastAsia="PMingLiU" w:ascii="Arial Narrow" w:hAnsi="Arial Narrow"/>
          <w:b w:val="false"/>
          <w:sz w:val="22"/>
          <w:szCs w:val="22"/>
          <w:lang w:eastAsia="zh-TW"/>
        </w:rPr>
        <w:t xml:space="preserve"> </w:t>
      </w:r>
    </w:p>
    <w:p>
      <w:pPr>
        <w:pStyle w:val="Normal"/>
        <w:numPr>
          <w:ilvl w:val="0"/>
          <w:numId w:val="20"/>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 xml:space="preserve">Okna: - z PCV, profil trzykomorowy, </w:t>
      </w:r>
    </w:p>
    <w:p>
      <w:pPr>
        <w:pStyle w:val="Normal"/>
        <w:numPr>
          <w:ilvl w:val="0"/>
          <w:numId w:val="20"/>
        </w:numPr>
        <w:tabs>
          <w:tab w:val="clear" w:pos="709"/>
          <w:tab w:val="left" w:pos="510" w:leader="none"/>
        </w:tabs>
        <w:ind w:hanging="397" w:left="567" w:right="170"/>
        <w:jc w:val="both"/>
        <w:rPr>
          <w:rFonts w:ascii="Arial Narrow" w:hAnsi="Arial Narrow" w:eastAsia="PMingLiU"/>
          <w:sz w:val="22"/>
          <w:szCs w:val="22"/>
          <w:u w:val="single"/>
          <w:lang w:eastAsia="zh-TW"/>
        </w:rPr>
      </w:pPr>
      <w:r>
        <w:rPr>
          <w:rFonts w:eastAsia="Arial" w:ascii="Arial Narrow" w:hAnsi="Arial Narrow"/>
          <w:color w:val="auto"/>
          <w:sz w:val="22"/>
          <w:szCs w:val="22"/>
          <w:lang w:eastAsia="pl-PL"/>
        </w:rPr>
        <w:t>Drzwi: - z PCV, słabo izolowane</w:t>
      </w:r>
      <w:r>
        <w:rPr>
          <w:rFonts w:ascii="Arial Narrow" w:hAnsi="Arial Narrow"/>
        </w:rPr>
        <w:t>.</w:t>
      </w:r>
    </w:p>
    <w:p>
      <w:pPr>
        <w:pStyle w:val="Heading3"/>
        <w:tabs>
          <w:tab w:val="left" w:pos="722" w:leader="none"/>
          <w:tab w:val="left" w:pos="960" w:leader="none"/>
        </w:tabs>
        <w:ind w:left="680" w:right="57"/>
        <w:rPr>
          <w:rFonts w:ascii="Arial Narrow" w:hAnsi="Arial Narrow" w:eastAsia="Arial"/>
          <w:b w:val="false"/>
          <w:color w:val="auto"/>
          <w:sz w:val="22"/>
          <w:szCs w:val="22"/>
          <w:lang w:eastAsia="pl-PL"/>
        </w:rPr>
      </w:pPr>
      <w:bookmarkStart w:id="21" w:name="_Toc232173627"/>
      <w:r>
        <w:rPr>
          <w:rFonts w:eastAsia="PMingLiU" w:ascii="Arial Narrow" w:hAnsi="Arial Narrow"/>
          <w:b w:val="false"/>
          <w:sz w:val="22"/>
          <w:szCs w:val="22"/>
          <w:lang w:eastAsia="zh-TW"/>
        </w:rPr>
        <w:t>Stropy.</w:t>
      </w:r>
      <w:bookmarkEnd w:id="21"/>
    </w:p>
    <w:p>
      <w:pPr>
        <w:pStyle w:val="Normal"/>
        <w:numPr>
          <w:ilvl w:val="0"/>
          <w:numId w:val="20"/>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Stropodach niewentylowany: -  Kleina,</w:t>
      </w:r>
    </w:p>
    <w:p>
      <w:pPr>
        <w:pStyle w:val="Normal"/>
        <w:numPr>
          <w:ilvl w:val="0"/>
          <w:numId w:val="20"/>
        </w:numPr>
        <w:tabs>
          <w:tab w:val="clear" w:pos="709"/>
          <w:tab w:val="left" w:pos="510" w:leader="none"/>
        </w:tabs>
        <w:ind w:hanging="397" w:left="567" w:right="170"/>
        <w:jc w:val="both"/>
        <w:rPr>
          <w:rFonts w:ascii="Arial Narrow" w:hAnsi="Arial Narrow" w:eastAsia="PMingLiU"/>
          <w:sz w:val="22"/>
          <w:szCs w:val="22"/>
          <w:u w:val="single"/>
          <w:lang w:eastAsia="zh-TW"/>
        </w:rPr>
      </w:pPr>
      <w:r>
        <w:rPr>
          <w:rFonts w:eastAsia="Arial" w:ascii="Arial Narrow" w:hAnsi="Arial Narrow"/>
          <w:color w:val="auto"/>
          <w:sz w:val="22"/>
          <w:szCs w:val="22"/>
          <w:lang w:eastAsia="pl-PL"/>
        </w:rPr>
        <w:t>Stropodach niewentylowany: - konstrukcja jak strop Kleina, na belkach stalowych ocieplany.</w:t>
      </w:r>
    </w:p>
    <w:p>
      <w:pPr>
        <w:pStyle w:val="Heading3"/>
        <w:tabs>
          <w:tab w:val="left" w:pos="722" w:leader="none"/>
          <w:tab w:val="left" w:pos="960" w:leader="none"/>
        </w:tabs>
        <w:ind w:left="680" w:right="57"/>
        <w:rPr>
          <w:rFonts w:ascii="Arial Narrow" w:hAnsi="Arial Narrow" w:eastAsia="Arial"/>
          <w:b w:val="false"/>
          <w:color w:val="auto"/>
          <w:sz w:val="22"/>
          <w:szCs w:val="22"/>
          <w:lang w:eastAsia="pl-PL"/>
        </w:rPr>
      </w:pPr>
      <w:bookmarkStart w:id="22" w:name="_Toc232173628"/>
      <w:r>
        <w:rPr>
          <w:rFonts w:eastAsia="PMingLiU" w:ascii="Arial Narrow" w:hAnsi="Arial Narrow"/>
          <w:b w:val="false"/>
          <w:sz w:val="22"/>
          <w:szCs w:val="22"/>
          <w:lang w:eastAsia="zh-TW"/>
        </w:rPr>
        <w:t>Posadzki.</w:t>
      </w:r>
      <w:bookmarkEnd w:id="22"/>
    </w:p>
    <w:p>
      <w:pPr>
        <w:pStyle w:val="Normal"/>
        <w:numPr>
          <w:ilvl w:val="0"/>
          <w:numId w:val="20"/>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Podłoga na gruncie,</w:t>
      </w:r>
    </w:p>
    <w:p>
      <w:pPr>
        <w:pStyle w:val="Normal"/>
        <w:numPr>
          <w:ilvl w:val="0"/>
          <w:numId w:val="20"/>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Płytki podłogowe na podkładzie z betonu,</w:t>
      </w:r>
    </w:p>
    <w:p>
      <w:pPr>
        <w:pStyle w:val="Normal"/>
        <w:numPr>
          <w:ilvl w:val="0"/>
          <w:numId w:val="20"/>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 xml:space="preserve">Podłoga na gruncie + beton + styropian 8 cm, </w:t>
      </w:r>
    </w:p>
    <w:p>
      <w:pPr>
        <w:pStyle w:val="Normal"/>
        <w:numPr>
          <w:ilvl w:val="0"/>
          <w:numId w:val="20"/>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 xml:space="preserve">Płytki podłogowe na podkładzie z betonu + beton + styropian 8 cm, </w:t>
      </w:r>
    </w:p>
    <w:p>
      <w:pPr>
        <w:pStyle w:val="Normal"/>
        <w:numPr>
          <w:ilvl w:val="0"/>
          <w:numId w:val="20"/>
        </w:numPr>
        <w:tabs>
          <w:tab w:val="clear" w:pos="709"/>
          <w:tab w:val="left" w:pos="510" w:leader="none"/>
        </w:tabs>
        <w:ind w:hanging="397" w:left="567" w:right="170"/>
        <w:jc w:val="both"/>
        <w:rPr>
          <w:rFonts w:ascii="Arial Narrow" w:hAnsi="Arial Narrow"/>
        </w:rPr>
      </w:pPr>
      <w:r>
        <w:rPr>
          <w:rFonts w:eastAsia="Arial" w:ascii="Arial Narrow" w:hAnsi="Arial Narrow"/>
          <w:color w:val="auto"/>
          <w:sz w:val="22"/>
          <w:szCs w:val="22"/>
          <w:lang w:eastAsia="pl-PL"/>
        </w:rPr>
        <w:t>Panele podłogowe na podkładzie betonowym lub betonowym z dociepleniem,</w:t>
      </w:r>
    </w:p>
    <w:p>
      <w:pPr>
        <w:pStyle w:val="Heading2"/>
        <w:ind w:left="567"/>
        <w:rPr>
          <w:rFonts w:ascii="Arial Narrow" w:hAnsi="Arial Narrow" w:eastAsia="PMingLiU"/>
          <w:b w:val="false"/>
          <w:color w:val="auto"/>
          <w:szCs w:val="22"/>
          <w:lang w:eastAsia="zh-TW"/>
        </w:rPr>
      </w:pPr>
      <w:bookmarkStart w:id="23" w:name="_Toc232173629"/>
      <w:r>
        <w:rPr>
          <w:rFonts w:ascii="Arial Narrow" w:hAnsi="Arial Narrow"/>
        </w:rPr>
        <w:t>Dane dotyczące wykonania podstawowych elementów kotłowni .</w:t>
      </w:r>
      <w:bookmarkEnd w:id="23"/>
    </w:p>
    <w:p>
      <w:pPr>
        <w:pStyle w:val="Heading3"/>
        <w:tabs>
          <w:tab w:val="left" w:pos="722" w:leader="none"/>
          <w:tab w:val="left" w:pos="960" w:leader="none"/>
        </w:tabs>
        <w:ind w:left="680" w:right="57"/>
        <w:rPr>
          <w:rFonts w:ascii="Arial Narrow" w:hAnsi="Arial Narrow" w:eastAsia="Arial"/>
          <w:b w:val="false"/>
          <w:color w:val="auto"/>
          <w:sz w:val="22"/>
          <w:szCs w:val="22"/>
          <w:lang w:eastAsia="pl-PL"/>
        </w:rPr>
      </w:pPr>
      <w:bookmarkStart w:id="24" w:name="_Toc232173630"/>
      <w:r>
        <w:rPr>
          <w:rFonts w:eastAsia="PMingLiU" w:ascii="Arial Narrow" w:hAnsi="Arial Narrow"/>
          <w:b w:val="false"/>
          <w:color w:val="auto"/>
          <w:sz w:val="22"/>
          <w:szCs w:val="22"/>
          <w:lang w:eastAsia="zh-TW"/>
        </w:rPr>
        <w:t>Ściany zewnętrzne i wewnętrzne;</w:t>
      </w:r>
      <w:bookmarkEnd w:id="24"/>
    </w:p>
    <w:p>
      <w:pPr>
        <w:pStyle w:val="Normal"/>
        <w:numPr>
          <w:ilvl w:val="0"/>
          <w:numId w:val="20"/>
        </w:numPr>
        <w:tabs>
          <w:tab w:val="clear" w:pos="709"/>
          <w:tab w:val="left" w:pos="510" w:leader="none"/>
        </w:tabs>
        <w:ind w:hanging="397" w:left="567" w:right="170"/>
        <w:jc w:val="both"/>
        <w:rPr>
          <w:rFonts w:ascii="Arial Narrow" w:hAnsi="Arial Narrow" w:eastAsia="PMingLiU"/>
          <w:sz w:val="22"/>
          <w:szCs w:val="22"/>
          <w:u w:val="single"/>
          <w:lang w:eastAsia="zh-TW"/>
        </w:rPr>
      </w:pPr>
      <w:r>
        <w:rPr>
          <w:rFonts w:eastAsia="Arial" w:ascii="Arial Narrow" w:hAnsi="Arial Narrow"/>
          <w:color w:val="auto"/>
          <w:sz w:val="22"/>
          <w:szCs w:val="22"/>
          <w:lang w:eastAsia="pl-PL"/>
        </w:rPr>
        <w:t>mur z kamienia naturalnego grubości 120 cm na zaprawie cementowej od wewnątrz tynkowany,</w:t>
      </w:r>
    </w:p>
    <w:p>
      <w:pPr>
        <w:pStyle w:val="Heading3"/>
        <w:tabs>
          <w:tab w:val="left" w:pos="722" w:leader="none"/>
          <w:tab w:val="left" w:pos="960" w:leader="none"/>
        </w:tabs>
        <w:ind w:left="680" w:right="57"/>
        <w:rPr>
          <w:rFonts w:ascii="Arial Narrow" w:hAnsi="Arial Narrow" w:eastAsia="Arial"/>
          <w:b w:val="false"/>
          <w:color w:val="auto"/>
          <w:sz w:val="22"/>
          <w:szCs w:val="22"/>
          <w:lang w:eastAsia="pl-PL"/>
        </w:rPr>
      </w:pPr>
      <w:bookmarkStart w:id="25" w:name="_Toc232173631"/>
      <w:r>
        <w:rPr>
          <w:rFonts w:eastAsia="PMingLiU" w:ascii="Arial Narrow" w:hAnsi="Arial Narrow"/>
          <w:b w:val="false"/>
          <w:sz w:val="22"/>
          <w:szCs w:val="22"/>
          <w:lang w:eastAsia="zh-TW"/>
        </w:rPr>
        <w:t>Strop.</w:t>
      </w:r>
      <w:bookmarkEnd w:id="25"/>
    </w:p>
    <w:p>
      <w:pPr>
        <w:pStyle w:val="Normal"/>
        <w:numPr>
          <w:ilvl w:val="0"/>
          <w:numId w:val="20"/>
        </w:numPr>
        <w:tabs>
          <w:tab w:val="clear" w:pos="709"/>
          <w:tab w:val="left" w:pos="510" w:leader="none"/>
        </w:tabs>
        <w:ind w:hanging="397" w:left="567" w:right="170"/>
        <w:jc w:val="both"/>
        <w:rPr>
          <w:rFonts w:ascii="Arial Narrow" w:hAnsi="Arial Narrow" w:eastAsia="PMingLiU"/>
          <w:sz w:val="22"/>
          <w:szCs w:val="22"/>
          <w:u w:val="single"/>
          <w:lang w:eastAsia="zh-TW"/>
        </w:rPr>
      </w:pPr>
      <w:r>
        <w:rPr>
          <w:rFonts w:eastAsia="Arial" w:ascii="Arial Narrow" w:hAnsi="Arial Narrow"/>
          <w:color w:val="auto"/>
          <w:sz w:val="22"/>
          <w:szCs w:val="22"/>
          <w:lang w:eastAsia="pl-PL"/>
        </w:rPr>
        <w:t xml:space="preserve">strop żelbetowy, wylewany na mokro o grubości 24 cm, zbrojony prętami stalowymi lub płaskownikami, oparty na murze z kamienia naturalnego, z dociepleniem </w:t>
      </w:r>
    </w:p>
    <w:p>
      <w:pPr>
        <w:pStyle w:val="Heading3"/>
        <w:tabs>
          <w:tab w:val="left" w:pos="722" w:leader="none"/>
          <w:tab w:val="left" w:pos="960" w:leader="none"/>
        </w:tabs>
        <w:ind w:left="680" w:right="57"/>
        <w:rPr>
          <w:rFonts w:ascii="Arial Narrow" w:hAnsi="Arial Narrow" w:eastAsia="Arial"/>
          <w:b w:val="false"/>
          <w:color w:val="auto"/>
          <w:sz w:val="22"/>
          <w:szCs w:val="22"/>
          <w:lang w:eastAsia="pl-PL"/>
        </w:rPr>
      </w:pPr>
      <w:bookmarkStart w:id="26" w:name="_Toc232173632"/>
      <w:r>
        <w:rPr>
          <w:rFonts w:eastAsia="PMingLiU" w:ascii="Arial Narrow" w:hAnsi="Arial Narrow"/>
          <w:b w:val="false"/>
          <w:sz w:val="22"/>
          <w:szCs w:val="22"/>
          <w:lang w:eastAsia="zh-TW"/>
        </w:rPr>
        <w:t>Posadzki i fundamenty.</w:t>
      </w:r>
      <w:bookmarkEnd w:id="26"/>
    </w:p>
    <w:p>
      <w:pPr>
        <w:pStyle w:val="Normal"/>
        <w:numPr>
          <w:ilvl w:val="0"/>
          <w:numId w:val="20"/>
        </w:numPr>
        <w:tabs>
          <w:tab w:val="clear" w:pos="709"/>
          <w:tab w:val="left" w:pos="510" w:leader="none"/>
        </w:tabs>
        <w:ind w:hanging="397" w:left="567" w:right="170"/>
        <w:jc w:val="both"/>
        <w:rPr>
          <w:rFonts w:ascii="Arial Narrow" w:hAnsi="Arial Narrow" w:eastAsia="Arial"/>
          <w:color w:val="auto"/>
          <w:sz w:val="22"/>
          <w:szCs w:val="22"/>
          <w:lang w:eastAsia="pl-PL"/>
        </w:rPr>
      </w:pPr>
      <w:r>
        <w:rPr>
          <w:rFonts w:eastAsia="Arial" w:ascii="Arial Narrow" w:hAnsi="Arial Narrow"/>
          <w:color w:val="auto"/>
          <w:sz w:val="22"/>
          <w:szCs w:val="22"/>
          <w:lang w:eastAsia="pl-PL"/>
        </w:rPr>
        <w:t xml:space="preserve">Płytki podłogowe na podkładzie z betonu + żużlobeton + podsypka piaskowa, </w:t>
      </w:r>
    </w:p>
    <w:p>
      <w:pPr>
        <w:pStyle w:val="Normal"/>
        <w:numPr>
          <w:ilvl w:val="0"/>
          <w:numId w:val="20"/>
        </w:numPr>
        <w:tabs>
          <w:tab w:val="clear" w:pos="709"/>
          <w:tab w:val="left" w:pos="510" w:leader="none"/>
        </w:tabs>
        <w:ind w:hanging="397" w:left="567" w:right="170"/>
        <w:jc w:val="both"/>
        <w:rPr>
          <w:rFonts w:ascii="Arial Narrow" w:hAnsi="Arial Narrow" w:eastAsia="PMingLiU"/>
          <w:sz w:val="22"/>
          <w:szCs w:val="22"/>
          <w:u w:val="single"/>
          <w:lang w:eastAsia="zh-TW"/>
        </w:rPr>
      </w:pPr>
      <w:r>
        <w:rPr>
          <w:rFonts w:eastAsia="Arial" w:ascii="Arial Narrow" w:hAnsi="Arial Narrow"/>
          <w:color w:val="auto"/>
          <w:sz w:val="22"/>
          <w:szCs w:val="22"/>
          <w:lang w:eastAsia="pl-PL"/>
        </w:rPr>
        <w:t>Fundamenty pod urządzenia i podpory - żelbetowe wylewane na mokro, obudowane płytkami ceramicznymi,</w:t>
      </w:r>
    </w:p>
    <w:p>
      <w:pPr>
        <w:pStyle w:val="Heading3"/>
        <w:tabs>
          <w:tab w:val="left" w:pos="722" w:leader="none"/>
          <w:tab w:val="left" w:pos="960" w:leader="none"/>
        </w:tabs>
        <w:ind w:left="680" w:right="57"/>
        <w:rPr>
          <w:rFonts w:ascii="Arial Narrow" w:hAnsi="Arial Narrow" w:eastAsia="Arial"/>
          <w:b w:val="false"/>
          <w:color w:val="auto"/>
          <w:sz w:val="22"/>
          <w:szCs w:val="22"/>
          <w:lang w:eastAsia="pl-PL"/>
        </w:rPr>
      </w:pPr>
      <w:bookmarkStart w:id="27" w:name="_Toc232173633"/>
      <w:r>
        <w:rPr>
          <w:rFonts w:eastAsia="PMingLiU" w:ascii="Arial Narrow" w:hAnsi="Arial Narrow"/>
          <w:b w:val="false"/>
          <w:sz w:val="22"/>
          <w:szCs w:val="22"/>
          <w:lang w:eastAsia="zh-TW"/>
        </w:rPr>
        <w:t>Stolarka.</w:t>
      </w:r>
      <w:bookmarkEnd w:id="27"/>
      <w:r>
        <w:rPr>
          <w:rFonts w:eastAsia="PMingLiU" w:ascii="Arial Narrow" w:hAnsi="Arial Narrow"/>
          <w:b w:val="false"/>
          <w:sz w:val="22"/>
          <w:szCs w:val="22"/>
          <w:lang w:eastAsia="zh-TW"/>
        </w:rPr>
        <w:t xml:space="preserve"> </w:t>
      </w:r>
    </w:p>
    <w:p>
      <w:pPr>
        <w:pStyle w:val="Normal"/>
        <w:numPr>
          <w:ilvl w:val="0"/>
          <w:numId w:val="20"/>
        </w:numPr>
        <w:tabs>
          <w:tab w:val="clear" w:pos="709"/>
          <w:tab w:val="left" w:pos="510" w:leader="none"/>
        </w:tabs>
        <w:ind w:hanging="397" w:left="567" w:right="170"/>
        <w:jc w:val="both"/>
        <w:rPr>
          <w:rFonts w:ascii="Arial Narrow" w:hAnsi="Arial Narrow"/>
          <w:sz w:val="22"/>
          <w:szCs w:val="22"/>
          <w:u w:val="single"/>
        </w:rPr>
      </w:pPr>
      <w:r>
        <w:rPr>
          <w:rFonts w:eastAsia="Arial" w:ascii="Arial Narrow" w:hAnsi="Arial Narrow"/>
          <w:color w:val="auto"/>
          <w:sz w:val="22"/>
          <w:szCs w:val="22"/>
          <w:lang w:eastAsia="pl-PL"/>
        </w:rPr>
        <w:t>Drzwi; - stalowe, nie izolowane,</w:t>
      </w:r>
      <w:r>
        <w:rPr>
          <w:rFonts w:ascii="Arial Narrow" w:hAnsi="Arial Narrow"/>
        </w:rPr>
        <w:t>.</w:t>
      </w:r>
    </w:p>
    <w:p>
      <w:pPr>
        <w:pStyle w:val="Heading3"/>
        <w:tabs>
          <w:tab w:val="left" w:pos="722" w:leader="none"/>
          <w:tab w:val="left" w:pos="960" w:leader="none"/>
        </w:tabs>
        <w:ind w:left="680" w:right="57"/>
        <w:rPr>
          <w:rFonts w:ascii="Arial Narrow" w:hAnsi="Arial Narrow" w:eastAsia="PMingLiU"/>
          <w:b w:val="false"/>
          <w:color w:val="auto"/>
          <w:sz w:val="22"/>
          <w:szCs w:val="22"/>
          <w:u w:val="none"/>
          <w:lang w:eastAsia="zh-TW"/>
        </w:rPr>
      </w:pPr>
      <w:bookmarkStart w:id="28" w:name="__RefHeading__90_652362053_kopia_2_kopia"/>
      <w:bookmarkStart w:id="29" w:name="_Toc232173634"/>
      <w:bookmarkEnd w:id="28"/>
      <w:r>
        <w:rPr>
          <w:rFonts w:ascii="Arial Narrow" w:hAnsi="Arial Narrow"/>
          <w:b w:val="false"/>
          <w:sz w:val="22"/>
          <w:szCs w:val="22"/>
        </w:rPr>
        <w:t>Wskaźniki powierzchniowe i kubaturowe.</w:t>
      </w:r>
      <w:bookmarkEnd w:id="29"/>
      <w:r>
        <w:rPr>
          <w:rFonts w:ascii="Arial Narrow" w:hAnsi="Arial Narrow"/>
          <w:b w:val="false"/>
          <w:sz w:val="22"/>
          <w:szCs w:val="22"/>
        </w:rPr>
        <w:t xml:space="preserve"> </w:t>
      </w:r>
    </w:p>
    <w:p>
      <w:pPr>
        <w:pStyle w:val="Normal"/>
        <w:spacing w:before="57" w:after="57"/>
        <w:ind w:firstLine="567" w:left="142"/>
        <w:rPr>
          <w:rFonts w:ascii="Arial Narrow" w:hAnsi="Arial Narrow" w:eastAsia="PMingLiU"/>
          <w:color w:val="auto"/>
          <w:sz w:val="22"/>
          <w:szCs w:val="22"/>
          <w:u w:val="single"/>
          <w:lang w:eastAsia="zh-TW"/>
        </w:rPr>
      </w:pPr>
      <w:r>
        <w:rPr>
          <w:rFonts w:eastAsia="PMingLiU" w:ascii="Arial Narrow" w:hAnsi="Arial Narrow"/>
          <w:color w:val="auto"/>
          <w:sz w:val="22"/>
          <w:szCs w:val="22"/>
          <w:lang w:eastAsia="zh-TW"/>
        </w:rPr>
        <w:t xml:space="preserve">Powyższe wskaźniki przedstawia poniższa tabela. </w:t>
      </w:r>
    </w:p>
    <w:tbl>
      <w:tblPr>
        <w:tblW w:w="9513" w:type="dxa"/>
        <w:jc w:val="left"/>
        <w:tblInd w:w="-41" w:type="dxa"/>
        <w:tblLayout w:type="fixed"/>
        <w:tblCellMar>
          <w:top w:w="28" w:type="dxa"/>
          <w:left w:w="28" w:type="dxa"/>
          <w:bottom w:w="28" w:type="dxa"/>
          <w:right w:w="28" w:type="dxa"/>
        </w:tblCellMar>
        <w:tblLook w:firstRow="0" w:noVBand="0" w:lastRow="0" w:firstColumn="0" w:lastColumn="0" w:noHBand="0" w:val="0000"/>
      </w:tblPr>
      <w:tblGrid>
        <w:gridCol w:w="704"/>
        <w:gridCol w:w="5220"/>
        <w:gridCol w:w="855"/>
        <w:gridCol w:w="1590"/>
        <w:gridCol w:w="1144"/>
      </w:tblGrid>
      <w:tr>
        <w:trPr>
          <w:trHeight w:val="264" w:hRule="atLeast"/>
        </w:trPr>
        <w:tc>
          <w:tcPr>
            <w:tcW w:w="9513" w:type="dxa"/>
            <w:gridSpan w:val="5"/>
            <w:tcBorders>
              <w:top w:val="single" w:sz="2" w:space="0" w:color="000000"/>
              <w:left w:val="single" w:sz="2" w:space="0" w:color="000000"/>
              <w:bottom w:val="single" w:sz="2" w:space="0" w:color="000000"/>
              <w:right w:val="single" w:sz="2" w:space="0" w:color="000000"/>
            </w:tcBorders>
            <w:vAlign w:val="bottom"/>
          </w:tcPr>
          <w:p>
            <w:pPr>
              <w:pStyle w:val="Normal"/>
              <w:jc w:val="center"/>
              <w:rPr>
                <w:rFonts w:eastAsia="PMingLiU"/>
                <w:color w:val="auto"/>
                <w:sz w:val="22"/>
                <w:szCs w:val="22"/>
                <w:u w:val="single"/>
                <w:lang w:eastAsia="zh-TW"/>
              </w:rPr>
            </w:pPr>
            <w:r>
              <w:rPr>
                <w:rFonts w:eastAsia="PMingLiU"/>
                <w:color w:val="auto"/>
                <w:sz w:val="22"/>
                <w:szCs w:val="22"/>
                <w:u w:val="single"/>
                <w:lang w:eastAsia="zh-TW"/>
              </w:rPr>
              <w:t>DANE WYMIAROWE</w:t>
            </w:r>
          </w:p>
        </w:tc>
      </w:tr>
      <w:tr>
        <w:trPr>
          <w:trHeight w:val="264" w:hRule="atLeast"/>
        </w:trPr>
        <w:tc>
          <w:tcPr>
            <w:tcW w:w="704" w:type="dxa"/>
            <w:tcBorders>
              <w:left w:val="single" w:sz="2" w:space="0" w:color="000000"/>
              <w:bottom w:val="single" w:sz="2" w:space="0" w:color="000000"/>
            </w:tcBorders>
            <w:vAlign w:val="bottom"/>
          </w:tcPr>
          <w:p>
            <w:pPr>
              <w:pStyle w:val="Normal"/>
              <w:tabs>
                <w:tab w:val="clear" w:pos="709"/>
                <w:tab w:val="left" w:pos="630" w:leader="none"/>
              </w:tabs>
              <w:ind w:left="57"/>
              <w:jc w:val="center"/>
              <w:rPr>
                <w:color w:val="auto"/>
              </w:rPr>
            </w:pPr>
            <w:r>
              <w:rPr>
                <w:color w:val="auto"/>
              </w:rPr>
              <w:t>Lp.</w:t>
            </w:r>
          </w:p>
        </w:tc>
        <w:tc>
          <w:tcPr>
            <w:tcW w:w="5220" w:type="dxa"/>
            <w:tcBorders>
              <w:left w:val="single" w:sz="2" w:space="0" w:color="000000"/>
              <w:bottom w:val="single" w:sz="2" w:space="0" w:color="000000"/>
            </w:tcBorders>
            <w:vAlign w:val="bottom"/>
          </w:tcPr>
          <w:p>
            <w:pPr>
              <w:pStyle w:val="Normal"/>
              <w:jc w:val="center"/>
              <w:rPr>
                <w:color w:val="auto"/>
              </w:rPr>
            </w:pPr>
            <w:r>
              <w:rPr>
                <w:color w:val="auto"/>
              </w:rPr>
              <w:t>Nazwa</w:t>
            </w:r>
          </w:p>
        </w:tc>
        <w:tc>
          <w:tcPr>
            <w:tcW w:w="855" w:type="dxa"/>
            <w:tcBorders>
              <w:left w:val="single" w:sz="2" w:space="0" w:color="000000"/>
              <w:bottom w:val="single" w:sz="2" w:space="0" w:color="000000"/>
            </w:tcBorders>
            <w:vAlign w:val="bottom"/>
          </w:tcPr>
          <w:p>
            <w:pPr>
              <w:pStyle w:val="Normal"/>
              <w:ind w:left="57"/>
              <w:jc w:val="center"/>
              <w:rPr>
                <w:color w:val="auto"/>
              </w:rPr>
            </w:pPr>
            <w:r>
              <w:rPr>
                <w:color w:val="auto"/>
              </w:rPr>
              <w:t>Jedn.</w:t>
            </w:r>
          </w:p>
        </w:tc>
        <w:tc>
          <w:tcPr>
            <w:tcW w:w="1590" w:type="dxa"/>
            <w:tcBorders>
              <w:left w:val="single" w:sz="2" w:space="0" w:color="000000"/>
              <w:bottom w:val="single" w:sz="2" w:space="0" w:color="000000"/>
            </w:tcBorders>
            <w:vAlign w:val="bottom"/>
          </w:tcPr>
          <w:p>
            <w:pPr>
              <w:pStyle w:val="Normal"/>
              <w:jc w:val="center"/>
              <w:rPr>
                <w:color w:val="auto"/>
              </w:rPr>
            </w:pPr>
            <w:r>
              <w:rPr>
                <w:color w:val="auto"/>
              </w:rPr>
              <w:t>Wielkość</w:t>
            </w:r>
          </w:p>
        </w:tc>
        <w:tc>
          <w:tcPr>
            <w:tcW w:w="1144" w:type="dxa"/>
            <w:tcBorders>
              <w:left w:val="single" w:sz="2" w:space="0" w:color="000000"/>
              <w:bottom w:val="single" w:sz="2" w:space="0" w:color="000000"/>
              <w:right w:val="single" w:sz="2" w:space="0" w:color="000000"/>
            </w:tcBorders>
            <w:vAlign w:val="bottom"/>
          </w:tcPr>
          <w:p>
            <w:pPr>
              <w:pStyle w:val="Normal"/>
              <w:ind w:left="0"/>
              <w:jc w:val="center"/>
              <w:rPr>
                <w:color w:val="auto"/>
              </w:rPr>
            </w:pPr>
            <w:r>
              <w:rPr>
                <w:color w:val="auto"/>
              </w:rPr>
              <w:t>uwagi</w:t>
            </w:r>
          </w:p>
        </w:tc>
      </w:tr>
      <w:tr>
        <w:trPr>
          <w:trHeight w:val="268" w:hRule="atLeast"/>
        </w:trPr>
        <w:tc>
          <w:tcPr>
            <w:tcW w:w="704" w:type="dxa"/>
            <w:tcBorders>
              <w:left w:val="single" w:sz="2" w:space="0" w:color="000000"/>
              <w:bottom w:val="single" w:sz="2" w:space="0" w:color="000000"/>
            </w:tcBorders>
            <w:vAlign w:val="bottom"/>
          </w:tcPr>
          <w:p>
            <w:pPr>
              <w:pStyle w:val="Normal"/>
              <w:numPr>
                <w:ilvl w:val="0"/>
                <w:numId w:val="15"/>
              </w:numPr>
              <w:snapToGrid w:val="false"/>
              <w:jc w:val="center"/>
              <w:rPr/>
            </w:pPr>
            <w:r>
              <w:rPr>
                <w:color w:val="auto"/>
                <w:sz w:val="18"/>
                <w:szCs w:val="18"/>
              </w:rPr>
              <w:t>5</w:t>
            </w:r>
          </w:p>
        </w:tc>
        <w:tc>
          <w:tcPr>
            <w:tcW w:w="5220" w:type="dxa"/>
            <w:tcBorders>
              <w:left w:val="single" w:sz="2" w:space="0" w:color="000000"/>
              <w:bottom w:val="single" w:sz="2" w:space="0" w:color="000000"/>
            </w:tcBorders>
            <w:vAlign w:val="bottom"/>
          </w:tcPr>
          <w:p>
            <w:pPr>
              <w:pStyle w:val="Normal"/>
              <w:tabs>
                <w:tab w:val="clear" w:pos="709"/>
                <w:tab w:val="left" w:pos="630" w:leader="none"/>
              </w:tabs>
              <w:ind w:left="170"/>
              <w:rPr>
                <w:color w:val="auto"/>
                <w:sz w:val="18"/>
                <w:szCs w:val="18"/>
              </w:rPr>
            </w:pPr>
            <w:r>
              <w:rPr>
                <w:color w:val="auto"/>
                <w:sz w:val="18"/>
                <w:szCs w:val="18"/>
              </w:rPr>
              <w:t>Szerokość kotłowni</w:t>
            </w:r>
          </w:p>
        </w:tc>
        <w:tc>
          <w:tcPr>
            <w:tcW w:w="855" w:type="dxa"/>
            <w:tcBorders>
              <w:left w:val="single" w:sz="2" w:space="0" w:color="000000"/>
              <w:bottom w:val="single" w:sz="2" w:space="0" w:color="000000"/>
            </w:tcBorders>
            <w:vAlign w:val="bottom"/>
          </w:tcPr>
          <w:p>
            <w:pPr>
              <w:pStyle w:val="Normal"/>
              <w:ind w:left="0"/>
              <w:jc w:val="center"/>
              <w:rPr>
                <w:color w:val="auto"/>
                <w:sz w:val="18"/>
                <w:szCs w:val="18"/>
              </w:rPr>
            </w:pPr>
            <w:r>
              <w:rPr>
                <w:color w:val="auto"/>
                <w:sz w:val="18"/>
                <w:szCs w:val="18"/>
              </w:rPr>
              <w:t>m</w:t>
            </w:r>
          </w:p>
        </w:tc>
        <w:tc>
          <w:tcPr>
            <w:tcW w:w="1590" w:type="dxa"/>
            <w:tcBorders>
              <w:left w:val="single" w:sz="2" w:space="0" w:color="000000"/>
              <w:bottom w:val="single" w:sz="2" w:space="0" w:color="000000"/>
            </w:tcBorders>
            <w:vAlign w:val="bottom"/>
          </w:tcPr>
          <w:p>
            <w:pPr>
              <w:pStyle w:val="Normal"/>
              <w:ind w:left="57"/>
              <w:jc w:val="center"/>
              <w:rPr>
                <w:color w:val="auto"/>
                <w:sz w:val="18"/>
                <w:szCs w:val="18"/>
              </w:rPr>
            </w:pPr>
            <w:r>
              <w:rPr>
                <w:color w:val="auto"/>
                <w:sz w:val="18"/>
                <w:szCs w:val="18"/>
              </w:rPr>
              <w:t>5,78</w:t>
            </w:r>
          </w:p>
        </w:tc>
        <w:tc>
          <w:tcPr>
            <w:tcW w:w="1144" w:type="dxa"/>
            <w:tcBorders>
              <w:left w:val="single" w:sz="2" w:space="0" w:color="000000"/>
              <w:bottom w:val="single" w:sz="2" w:space="0" w:color="000000"/>
              <w:right w:val="single" w:sz="2" w:space="0" w:color="000000"/>
            </w:tcBorders>
            <w:vAlign w:val="bottom"/>
          </w:tcPr>
          <w:p>
            <w:pPr>
              <w:pStyle w:val="Normal"/>
              <w:snapToGrid w:val="false"/>
              <w:jc w:val="center"/>
              <w:rPr>
                <w:color w:val="auto"/>
              </w:rPr>
            </w:pPr>
            <w:r>
              <w:rPr>
                <w:color w:val="auto"/>
              </w:rPr>
            </w:r>
          </w:p>
        </w:tc>
      </w:tr>
      <w:tr>
        <w:trPr>
          <w:trHeight w:val="264" w:hRule="atLeast"/>
        </w:trPr>
        <w:tc>
          <w:tcPr>
            <w:tcW w:w="704" w:type="dxa"/>
            <w:tcBorders>
              <w:left w:val="single" w:sz="2" w:space="0" w:color="000000"/>
              <w:bottom w:val="single" w:sz="2" w:space="0" w:color="000000"/>
            </w:tcBorders>
            <w:vAlign w:val="bottom"/>
          </w:tcPr>
          <w:p>
            <w:pPr>
              <w:pStyle w:val="Normal"/>
              <w:numPr>
                <w:ilvl w:val="0"/>
                <w:numId w:val="15"/>
              </w:numPr>
              <w:snapToGrid w:val="false"/>
              <w:jc w:val="center"/>
              <w:rPr/>
            </w:pPr>
            <w:r>
              <w:rPr>
                <w:color w:val="auto"/>
                <w:sz w:val="18"/>
                <w:szCs w:val="18"/>
              </w:rPr>
              <w:t>6</w:t>
            </w:r>
          </w:p>
        </w:tc>
        <w:tc>
          <w:tcPr>
            <w:tcW w:w="5220" w:type="dxa"/>
            <w:tcBorders>
              <w:left w:val="single" w:sz="2" w:space="0" w:color="000000"/>
              <w:bottom w:val="single" w:sz="2" w:space="0" w:color="000000"/>
            </w:tcBorders>
            <w:vAlign w:val="bottom"/>
          </w:tcPr>
          <w:p>
            <w:pPr>
              <w:pStyle w:val="Normal"/>
              <w:tabs>
                <w:tab w:val="clear" w:pos="709"/>
                <w:tab w:val="left" w:pos="630" w:leader="none"/>
              </w:tabs>
              <w:ind w:left="170"/>
              <w:rPr>
                <w:color w:val="auto"/>
                <w:sz w:val="18"/>
                <w:szCs w:val="18"/>
              </w:rPr>
            </w:pPr>
            <w:r>
              <w:rPr>
                <w:color w:val="auto"/>
                <w:sz w:val="18"/>
                <w:szCs w:val="18"/>
              </w:rPr>
              <w:t>Długość kotłowni</w:t>
            </w:r>
          </w:p>
        </w:tc>
        <w:tc>
          <w:tcPr>
            <w:tcW w:w="855" w:type="dxa"/>
            <w:tcBorders>
              <w:left w:val="single" w:sz="2" w:space="0" w:color="000000"/>
              <w:bottom w:val="single" w:sz="2" w:space="0" w:color="000000"/>
            </w:tcBorders>
            <w:vAlign w:val="bottom"/>
          </w:tcPr>
          <w:p>
            <w:pPr>
              <w:pStyle w:val="Normal"/>
              <w:ind w:left="0"/>
              <w:jc w:val="center"/>
              <w:rPr>
                <w:color w:val="auto"/>
                <w:sz w:val="18"/>
                <w:szCs w:val="18"/>
              </w:rPr>
            </w:pPr>
            <w:r>
              <w:rPr>
                <w:color w:val="auto"/>
                <w:sz w:val="18"/>
                <w:szCs w:val="18"/>
              </w:rPr>
              <w:t>m</w:t>
            </w:r>
          </w:p>
        </w:tc>
        <w:tc>
          <w:tcPr>
            <w:tcW w:w="1590" w:type="dxa"/>
            <w:tcBorders>
              <w:left w:val="single" w:sz="2" w:space="0" w:color="000000"/>
              <w:bottom w:val="single" w:sz="2" w:space="0" w:color="000000"/>
            </w:tcBorders>
            <w:vAlign w:val="bottom"/>
          </w:tcPr>
          <w:p>
            <w:pPr>
              <w:pStyle w:val="Normal"/>
              <w:ind w:left="57"/>
              <w:jc w:val="center"/>
              <w:rPr>
                <w:color w:val="auto"/>
                <w:sz w:val="18"/>
                <w:szCs w:val="18"/>
              </w:rPr>
            </w:pPr>
            <w:r>
              <w:rPr>
                <w:color w:val="auto"/>
                <w:sz w:val="18"/>
                <w:szCs w:val="18"/>
              </w:rPr>
              <w:t>5,77</w:t>
            </w:r>
          </w:p>
        </w:tc>
        <w:tc>
          <w:tcPr>
            <w:tcW w:w="1144" w:type="dxa"/>
            <w:tcBorders>
              <w:left w:val="single" w:sz="2" w:space="0" w:color="000000"/>
              <w:bottom w:val="single" w:sz="2" w:space="0" w:color="000000"/>
              <w:right w:val="single" w:sz="2" w:space="0" w:color="000000"/>
            </w:tcBorders>
            <w:vAlign w:val="bottom"/>
          </w:tcPr>
          <w:p>
            <w:pPr>
              <w:pStyle w:val="Normal"/>
              <w:snapToGrid w:val="false"/>
              <w:jc w:val="center"/>
              <w:rPr>
                <w:color w:val="auto"/>
              </w:rPr>
            </w:pPr>
            <w:r>
              <w:rPr>
                <w:color w:val="auto"/>
              </w:rPr>
            </w:r>
          </w:p>
        </w:tc>
      </w:tr>
      <w:tr>
        <w:trPr>
          <w:trHeight w:val="264" w:hRule="atLeast"/>
        </w:trPr>
        <w:tc>
          <w:tcPr>
            <w:tcW w:w="704" w:type="dxa"/>
            <w:tcBorders>
              <w:left w:val="single" w:sz="2" w:space="0" w:color="000000"/>
              <w:bottom w:val="single" w:sz="2" w:space="0" w:color="000000"/>
            </w:tcBorders>
            <w:vAlign w:val="bottom"/>
          </w:tcPr>
          <w:p>
            <w:pPr>
              <w:pStyle w:val="Normal"/>
              <w:numPr>
                <w:ilvl w:val="0"/>
                <w:numId w:val="15"/>
              </w:numPr>
              <w:snapToGrid w:val="false"/>
              <w:jc w:val="center"/>
              <w:rPr/>
            </w:pPr>
            <w:r>
              <w:rPr>
                <w:color w:val="auto"/>
                <w:sz w:val="18"/>
                <w:szCs w:val="18"/>
              </w:rPr>
              <w:t>7</w:t>
            </w:r>
          </w:p>
        </w:tc>
        <w:tc>
          <w:tcPr>
            <w:tcW w:w="5220" w:type="dxa"/>
            <w:tcBorders>
              <w:left w:val="single" w:sz="2" w:space="0" w:color="000000"/>
              <w:bottom w:val="single" w:sz="2" w:space="0" w:color="000000"/>
            </w:tcBorders>
            <w:vAlign w:val="bottom"/>
          </w:tcPr>
          <w:p>
            <w:pPr>
              <w:pStyle w:val="Normal"/>
              <w:tabs>
                <w:tab w:val="clear" w:pos="709"/>
                <w:tab w:val="left" w:pos="630" w:leader="none"/>
              </w:tabs>
              <w:ind w:left="170"/>
              <w:rPr>
                <w:color w:val="auto"/>
                <w:sz w:val="18"/>
                <w:szCs w:val="18"/>
              </w:rPr>
            </w:pPr>
            <w:r>
              <w:rPr>
                <w:color w:val="auto"/>
                <w:sz w:val="18"/>
                <w:szCs w:val="18"/>
              </w:rPr>
              <w:t>Wysokość kotłowni</w:t>
            </w:r>
          </w:p>
        </w:tc>
        <w:tc>
          <w:tcPr>
            <w:tcW w:w="855" w:type="dxa"/>
            <w:tcBorders>
              <w:left w:val="single" w:sz="2" w:space="0" w:color="000000"/>
              <w:bottom w:val="single" w:sz="2" w:space="0" w:color="000000"/>
            </w:tcBorders>
            <w:vAlign w:val="bottom"/>
          </w:tcPr>
          <w:p>
            <w:pPr>
              <w:pStyle w:val="Normal"/>
              <w:ind w:left="0"/>
              <w:jc w:val="center"/>
              <w:rPr>
                <w:color w:val="auto"/>
                <w:sz w:val="18"/>
                <w:szCs w:val="18"/>
              </w:rPr>
            </w:pPr>
            <w:r>
              <w:rPr>
                <w:color w:val="auto"/>
                <w:sz w:val="18"/>
                <w:szCs w:val="18"/>
              </w:rPr>
              <w:t>m</w:t>
            </w:r>
          </w:p>
        </w:tc>
        <w:tc>
          <w:tcPr>
            <w:tcW w:w="1590" w:type="dxa"/>
            <w:tcBorders>
              <w:left w:val="single" w:sz="2" w:space="0" w:color="000000"/>
              <w:bottom w:val="single" w:sz="2" w:space="0" w:color="000000"/>
            </w:tcBorders>
            <w:vAlign w:val="bottom"/>
          </w:tcPr>
          <w:p>
            <w:pPr>
              <w:pStyle w:val="Normal"/>
              <w:ind w:left="57"/>
              <w:jc w:val="center"/>
              <w:rPr>
                <w:color w:val="auto"/>
                <w:sz w:val="18"/>
                <w:szCs w:val="18"/>
              </w:rPr>
            </w:pPr>
            <w:r>
              <w:rPr>
                <w:color w:val="auto"/>
                <w:sz w:val="18"/>
                <w:szCs w:val="18"/>
              </w:rPr>
              <w:t>3,10</w:t>
            </w:r>
          </w:p>
        </w:tc>
        <w:tc>
          <w:tcPr>
            <w:tcW w:w="1144" w:type="dxa"/>
            <w:tcBorders>
              <w:left w:val="single" w:sz="2" w:space="0" w:color="000000"/>
              <w:bottom w:val="single" w:sz="2" w:space="0" w:color="000000"/>
              <w:right w:val="single" w:sz="2" w:space="0" w:color="000000"/>
            </w:tcBorders>
            <w:vAlign w:val="bottom"/>
          </w:tcPr>
          <w:p>
            <w:pPr>
              <w:pStyle w:val="Normal"/>
              <w:snapToGrid w:val="false"/>
              <w:jc w:val="center"/>
              <w:rPr>
                <w:color w:val="auto"/>
              </w:rPr>
            </w:pPr>
            <w:r>
              <w:rPr>
                <w:color w:val="auto"/>
              </w:rPr>
            </w:r>
          </w:p>
        </w:tc>
      </w:tr>
      <w:tr>
        <w:trPr>
          <w:trHeight w:val="264" w:hRule="atLeast"/>
        </w:trPr>
        <w:tc>
          <w:tcPr>
            <w:tcW w:w="704" w:type="dxa"/>
            <w:tcBorders>
              <w:left w:val="single" w:sz="2" w:space="0" w:color="000000"/>
              <w:bottom w:val="single" w:sz="2" w:space="0" w:color="000000"/>
            </w:tcBorders>
            <w:vAlign w:val="bottom"/>
          </w:tcPr>
          <w:p>
            <w:pPr>
              <w:pStyle w:val="Normal"/>
              <w:numPr>
                <w:ilvl w:val="0"/>
                <w:numId w:val="15"/>
              </w:numPr>
              <w:snapToGrid w:val="false"/>
              <w:jc w:val="center"/>
              <w:rPr/>
            </w:pPr>
            <w:r>
              <w:rPr>
                <w:color w:val="auto"/>
                <w:sz w:val="18"/>
                <w:szCs w:val="18"/>
              </w:rPr>
              <w:t>8</w:t>
            </w:r>
          </w:p>
        </w:tc>
        <w:tc>
          <w:tcPr>
            <w:tcW w:w="5220" w:type="dxa"/>
            <w:tcBorders>
              <w:left w:val="single" w:sz="2" w:space="0" w:color="000000"/>
              <w:bottom w:val="single" w:sz="2" w:space="0" w:color="000000"/>
            </w:tcBorders>
            <w:vAlign w:val="bottom"/>
          </w:tcPr>
          <w:p>
            <w:pPr>
              <w:pStyle w:val="Normal"/>
              <w:tabs>
                <w:tab w:val="clear" w:pos="709"/>
                <w:tab w:val="left" w:pos="630" w:leader="none"/>
              </w:tabs>
              <w:ind w:left="170"/>
              <w:rPr>
                <w:color w:val="auto"/>
                <w:sz w:val="18"/>
                <w:szCs w:val="18"/>
              </w:rPr>
            </w:pPr>
            <w:r>
              <w:rPr>
                <w:color w:val="auto"/>
                <w:sz w:val="18"/>
                <w:szCs w:val="18"/>
              </w:rPr>
              <w:t>Powierzchnia kotłowni</w:t>
            </w:r>
          </w:p>
        </w:tc>
        <w:tc>
          <w:tcPr>
            <w:tcW w:w="855" w:type="dxa"/>
            <w:tcBorders>
              <w:left w:val="single" w:sz="2" w:space="0" w:color="000000"/>
              <w:bottom w:val="single" w:sz="2" w:space="0" w:color="000000"/>
            </w:tcBorders>
            <w:vAlign w:val="bottom"/>
          </w:tcPr>
          <w:p>
            <w:pPr>
              <w:pStyle w:val="Normal"/>
              <w:ind w:left="0"/>
              <w:jc w:val="center"/>
              <w:rPr/>
            </w:pPr>
            <w:r>
              <w:rPr>
                <w:color w:val="auto"/>
                <w:sz w:val="18"/>
                <w:szCs w:val="18"/>
              </w:rPr>
              <w:t>m</w:t>
            </w:r>
            <w:r>
              <w:rPr>
                <w:color w:val="auto"/>
                <w:sz w:val="18"/>
                <w:szCs w:val="18"/>
                <w:vertAlign w:val="superscript"/>
              </w:rPr>
              <w:t>2</w:t>
            </w:r>
          </w:p>
        </w:tc>
        <w:tc>
          <w:tcPr>
            <w:tcW w:w="1590" w:type="dxa"/>
            <w:tcBorders>
              <w:left w:val="single" w:sz="2" w:space="0" w:color="000000"/>
              <w:bottom w:val="single" w:sz="2" w:space="0" w:color="000000"/>
            </w:tcBorders>
            <w:vAlign w:val="bottom"/>
          </w:tcPr>
          <w:p>
            <w:pPr>
              <w:pStyle w:val="Normal"/>
              <w:ind w:left="57"/>
              <w:jc w:val="center"/>
              <w:rPr>
                <w:color w:val="auto"/>
                <w:sz w:val="18"/>
                <w:szCs w:val="18"/>
              </w:rPr>
            </w:pPr>
            <w:r>
              <w:rPr>
                <w:color w:val="auto"/>
                <w:sz w:val="18"/>
                <w:szCs w:val="18"/>
              </w:rPr>
              <w:t>32,2</w:t>
            </w:r>
          </w:p>
        </w:tc>
        <w:tc>
          <w:tcPr>
            <w:tcW w:w="1144" w:type="dxa"/>
            <w:tcBorders>
              <w:left w:val="single" w:sz="2" w:space="0" w:color="000000"/>
              <w:bottom w:val="single" w:sz="2" w:space="0" w:color="000000"/>
              <w:right w:val="single" w:sz="2" w:space="0" w:color="000000"/>
            </w:tcBorders>
            <w:vAlign w:val="bottom"/>
          </w:tcPr>
          <w:p>
            <w:pPr>
              <w:pStyle w:val="Normal"/>
              <w:snapToGrid w:val="false"/>
              <w:jc w:val="center"/>
              <w:rPr>
                <w:color w:val="auto"/>
              </w:rPr>
            </w:pPr>
            <w:r>
              <w:rPr>
                <w:color w:val="auto"/>
              </w:rPr>
            </w:r>
          </w:p>
        </w:tc>
      </w:tr>
      <w:tr>
        <w:trPr>
          <w:trHeight w:val="264" w:hRule="atLeast"/>
        </w:trPr>
        <w:tc>
          <w:tcPr>
            <w:tcW w:w="704" w:type="dxa"/>
            <w:tcBorders>
              <w:left w:val="single" w:sz="2" w:space="0" w:color="000000"/>
              <w:bottom w:val="single" w:sz="2" w:space="0" w:color="000000"/>
            </w:tcBorders>
            <w:vAlign w:val="bottom"/>
          </w:tcPr>
          <w:p>
            <w:pPr>
              <w:pStyle w:val="Normal"/>
              <w:numPr>
                <w:ilvl w:val="0"/>
                <w:numId w:val="15"/>
              </w:numPr>
              <w:snapToGrid w:val="false"/>
              <w:jc w:val="center"/>
              <w:rPr/>
            </w:pPr>
            <w:r>
              <w:rPr>
                <w:color w:val="auto"/>
                <w:sz w:val="18"/>
                <w:szCs w:val="18"/>
              </w:rPr>
              <w:t>9</w:t>
            </w:r>
          </w:p>
        </w:tc>
        <w:tc>
          <w:tcPr>
            <w:tcW w:w="5220" w:type="dxa"/>
            <w:tcBorders>
              <w:left w:val="single" w:sz="2" w:space="0" w:color="000000"/>
              <w:bottom w:val="single" w:sz="2" w:space="0" w:color="000000"/>
            </w:tcBorders>
            <w:vAlign w:val="bottom"/>
          </w:tcPr>
          <w:p>
            <w:pPr>
              <w:pStyle w:val="Normal"/>
              <w:tabs>
                <w:tab w:val="clear" w:pos="709"/>
                <w:tab w:val="left" w:pos="630" w:leader="none"/>
              </w:tabs>
              <w:ind w:left="170"/>
              <w:rPr>
                <w:color w:val="auto"/>
                <w:sz w:val="18"/>
                <w:szCs w:val="18"/>
              </w:rPr>
            </w:pPr>
            <w:r>
              <w:rPr>
                <w:color w:val="auto"/>
                <w:sz w:val="18"/>
                <w:szCs w:val="18"/>
              </w:rPr>
              <w:t>Kubatura kotłowni</w:t>
            </w:r>
          </w:p>
        </w:tc>
        <w:tc>
          <w:tcPr>
            <w:tcW w:w="855" w:type="dxa"/>
            <w:tcBorders>
              <w:left w:val="single" w:sz="2" w:space="0" w:color="000000"/>
              <w:bottom w:val="single" w:sz="2" w:space="0" w:color="000000"/>
            </w:tcBorders>
            <w:vAlign w:val="bottom"/>
          </w:tcPr>
          <w:p>
            <w:pPr>
              <w:pStyle w:val="Normal"/>
              <w:ind w:left="0"/>
              <w:jc w:val="center"/>
              <w:rPr/>
            </w:pPr>
            <w:r>
              <w:rPr>
                <w:color w:val="auto"/>
                <w:sz w:val="18"/>
                <w:szCs w:val="18"/>
              </w:rPr>
              <w:t>m</w:t>
            </w:r>
            <w:r>
              <w:rPr>
                <w:color w:val="auto"/>
                <w:sz w:val="18"/>
                <w:szCs w:val="18"/>
                <w:vertAlign w:val="superscript"/>
              </w:rPr>
              <w:t>3</w:t>
            </w:r>
          </w:p>
        </w:tc>
        <w:tc>
          <w:tcPr>
            <w:tcW w:w="1590" w:type="dxa"/>
            <w:tcBorders>
              <w:left w:val="single" w:sz="2" w:space="0" w:color="000000"/>
              <w:bottom w:val="single" w:sz="2" w:space="0" w:color="000000"/>
            </w:tcBorders>
            <w:vAlign w:val="bottom"/>
          </w:tcPr>
          <w:p>
            <w:pPr>
              <w:pStyle w:val="Normal"/>
              <w:ind w:left="57"/>
              <w:jc w:val="center"/>
              <w:rPr>
                <w:color w:val="auto"/>
                <w:sz w:val="18"/>
                <w:szCs w:val="18"/>
              </w:rPr>
            </w:pPr>
            <w:r>
              <w:rPr>
                <w:color w:val="auto"/>
                <w:sz w:val="18"/>
                <w:szCs w:val="18"/>
              </w:rPr>
              <w:t>99,9</w:t>
            </w:r>
          </w:p>
        </w:tc>
        <w:tc>
          <w:tcPr>
            <w:tcW w:w="1144" w:type="dxa"/>
            <w:tcBorders>
              <w:left w:val="single" w:sz="2" w:space="0" w:color="000000"/>
              <w:bottom w:val="single" w:sz="2" w:space="0" w:color="000000"/>
              <w:right w:val="single" w:sz="2" w:space="0" w:color="000000"/>
            </w:tcBorders>
            <w:vAlign w:val="bottom"/>
          </w:tcPr>
          <w:p>
            <w:pPr>
              <w:pStyle w:val="Normal"/>
              <w:snapToGrid w:val="false"/>
              <w:jc w:val="center"/>
              <w:rPr>
                <w:color w:val="auto"/>
              </w:rPr>
            </w:pPr>
            <w:r>
              <w:rPr>
                <w:color w:val="auto"/>
              </w:rPr>
            </w:r>
          </w:p>
        </w:tc>
      </w:tr>
    </w:tbl>
    <w:p>
      <w:pPr>
        <w:pStyle w:val="Normal"/>
        <w:spacing w:before="57" w:after="57"/>
        <w:ind w:firstLine="567" w:left="142"/>
        <w:rPr>
          <w:rFonts w:eastAsia="PMingLiU"/>
          <w:color w:val="auto"/>
          <w:sz w:val="22"/>
          <w:szCs w:val="22"/>
          <w:lang w:eastAsia="zh-TW"/>
        </w:rPr>
      </w:pPr>
      <w:bookmarkStart w:id="30" w:name="__RefHeading__56_652362053_kopia_1_kopia"/>
      <w:bookmarkStart w:id="31" w:name="__RefHeading__75_1239703587_kopia_1_kopi"/>
      <w:bookmarkStart w:id="32" w:name="__RefHeading__58_652362053_kopia_5_kopia"/>
      <w:bookmarkStart w:id="33" w:name="__RefHeading__70_652362053_kopia_1"/>
      <w:r>
        <w:rPr>
          <w:rFonts w:eastAsia="PMingLiU"/>
          <w:color w:val="auto"/>
          <w:sz w:val="22"/>
          <w:szCs w:val="22"/>
          <w:lang w:eastAsia="zh-TW"/>
        </w:rPr>
        <w:t xml:space="preserve"> </w:t>
      </w:r>
      <w:bookmarkEnd w:id="30"/>
      <w:bookmarkEnd w:id="31"/>
      <w:bookmarkEnd w:id="32"/>
      <w:bookmarkEnd w:id="33"/>
    </w:p>
    <w:p>
      <w:pPr>
        <w:pStyle w:val="Heading2"/>
        <w:ind w:left="567"/>
        <w:rPr>
          <w:rFonts w:eastAsia="PMingLiU"/>
          <w:b w:val="false"/>
          <w:color w:val="auto"/>
          <w:szCs w:val="22"/>
          <w:lang w:eastAsia="zh-TW"/>
        </w:rPr>
      </w:pPr>
      <w:bookmarkStart w:id="34" w:name="_Toc232173635"/>
      <w:r>
        <w:rPr/>
        <w:t>Warunki budowlano-instalacyjne, ich stan techniczny związany z ochroną przeciwpożarową.</w:t>
      </w:r>
      <w:bookmarkEnd w:id="34"/>
      <w:r>
        <w:rPr/>
        <w:t xml:space="preserve"> </w:t>
      </w:r>
    </w:p>
    <w:p>
      <w:pPr>
        <w:pStyle w:val="Heading3"/>
        <w:tabs>
          <w:tab w:val="left" w:pos="722" w:leader="none"/>
          <w:tab w:val="left" w:pos="960" w:leader="none"/>
          <w:tab w:val="left" w:pos="3970" w:leader="none"/>
        </w:tabs>
        <w:ind w:hanging="567" w:left="680" w:right="57"/>
        <w:rPr>
          <w:rFonts w:ascii="Arial Narrow" w:hAnsi="Arial Narrow"/>
          <w:color w:val="auto"/>
          <w:sz w:val="22"/>
          <w:szCs w:val="22"/>
        </w:rPr>
      </w:pPr>
      <w:bookmarkStart w:id="35" w:name="_Toc232173636"/>
      <w:r>
        <w:rPr>
          <w:rFonts w:eastAsia="PMingLiU" w:ascii="Arial Narrow" w:hAnsi="Arial Narrow"/>
          <w:b w:val="false"/>
          <w:color w:val="auto"/>
          <w:sz w:val="22"/>
          <w:szCs w:val="22"/>
          <w:lang w:eastAsia="zh-TW"/>
        </w:rPr>
        <w:t>Ściany zewnętrzne i wewnętrzne;</w:t>
      </w:r>
      <w:bookmarkEnd w:id="35"/>
    </w:p>
    <w:p>
      <w:pPr>
        <w:pStyle w:val="Normal"/>
        <w:spacing w:lineRule="exact" w:line="278"/>
        <w:ind w:left="40"/>
        <w:jc w:val="both"/>
        <w:rPr>
          <w:rFonts w:ascii="Arial Narrow" w:hAnsi="Arial Narrow"/>
          <w:sz w:val="22"/>
          <w:szCs w:val="22"/>
        </w:rPr>
      </w:pPr>
      <w:r>
        <w:rPr>
          <w:rFonts w:ascii="Arial Narrow" w:hAnsi="Arial Narrow"/>
          <w:color w:val="auto"/>
          <w:sz w:val="22"/>
          <w:szCs w:val="22"/>
        </w:rPr>
        <w:t xml:space="preserve">Ściany zewnętrzne i wewnętrzne budynku wykonane zostały z kamienia łupanego /ściany podpiwniczenia o grubości 120 cm/, stropy Kleina. </w:t>
      </w:r>
      <w:r>
        <w:rPr>
          <w:rFonts w:ascii="Arial Narrow" w:hAnsi="Arial Narrow"/>
          <w:sz w:val="22"/>
          <w:szCs w:val="22"/>
        </w:rPr>
        <w:t>Ściany zewnętrzne zostały wykonane z kamienia łupanego i cegły o grubości 50÷150 cm.</w:t>
        <w:br/>
        <w:t>W budynku, zastosowano stropy między kondygnacyjne, łukowe bądź żelbetowe gr. 24÷30 cm. Ściany działowe wzniesiono z cegły pełnej, grubości 12 i 25 cm na zaprawie cemen</w:t>
        <w:softHyphen/>
        <w:t xml:space="preserve">towo - wapiennej. Jako konstrukcję dachu wykonano stropodach wentylowany. </w:t>
      </w:r>
      <w:bookmarkStart w:id="36" w:name="bookmark15_kopia_1"/>
      <w:r>
        <w:rPr>
          <w:rFonts w:ascii="Arial Narrow" w:hAnsi="Arial Narrow"/>
          <w:sz w:val="22"/>
          <w:szCs w:val="22"/>
        </w:rPr>
        <w:t>Ww. elementy konstrukcyjne są w dobrym stanie technicznym, zapewniającym bezpie</w:t>
        <w:softHyphen/>
        <w:t>czeństwo użytkowania obiektu.</w:t>
      </w:r>
      <w:bookmarkEnd w:id="36"/>
      <w:r>
        <w:rPr>
          <w:rFonts w:ascii="Arial Narrow" w:hAnsi="Arial Narrow"/>
          <w:sz w:val="22"/>
          <w:szCs w:val="22"/>
        </w:rPr>
        <w:t xml:space="preserve"> Główną konstrukcję nośną budynku stanowią ściany murowane. </w:t>
      </w:r>
    </w:p>
    <w:p>
      <w:pPr>
        <w:pStyle w:val="Normal"/>
        <w:tabs>
          <w:tab w:val="clear" w:pos="709"/>
          <w:tab w:val="left" w:pos="510" w:leader="none"/>
        </w:tabs>
        <w:ind w:left="0" w:right="170"/>
        <w:jc w:val="both"/>
        <w:rPr>
          <w:rFonts w:ascii="Arial Narrow" w:hAnsi="Arial Narrow"/>
          <w:sz w:val="22"/>
          <w:szCs w:val="22"/>
        </w:rPr>
      </w:pPr>
      <w:r>
        <w:rPr>
          <w:rFonts w:ascii="Arial Narrow" w:hAnsi="Arial Narrow"/>
          <w:sz w:val="22"/>
          <w:szCs w:val="22"/>
        </w:rPr>
      </w:r>
    </w:p>
    <w:p>
      <w:pPr>
        <w:pStyle w:val="Heading3"/>
        <w:tabs>
          <w:tab w:val="left" w:pos="722" w:leader="none"/>
          <w:tab w:val="left" w:pos="960" w:leader="none"/>
          <w:tab w:val="left" w:pos="3970" w:leader="none"/>
        </w:tabs>
        <w:ind w:hanging="567" w:left="680" w:right="57"/>
        <w:rPr>
          <w:rFonts w:ascii="Arial Narrow" w:hAnsi="Arial Narrow"/>
        </w:rPr>
      </w:pPr>
      <w:bookmarkStart w:id="37" w:name="_Toc232173637"/>
      <w:r>
        <w:rPr>
          <w:rFonts w:eastAsia="PMingLiU" w:ascii="Arial Narrow" w:hAnsi="Arial Narrow"/>
          <w:b w:val="false"/>
          <w:color w:val="auto"/>
          <w:sz w:val="22"/>
          <w:szCs w:val="22"/>
          <w:lang w:eastAsia="zh-TW"/>
        </w:rPr>
        <w:t>Warunki techniczno-instalacyjne, ich stan techniczny związany z ochroną przeciwpożarową.</w:t>
      </w:r>
      <w:bookmarkEnd w:id="37"/>
      <w:r>
        <w:rPr>
          <w:rFonts w:eastAsia="PMingLiU" w:ascii="Arial Narrow" w:hAnsi="Arial Narrow"/>
          <w:b w:val="false"/>
          <w:color w:val="auto"/>
          <w:sz w:val="22"/>
          <w:szCs w:val="22"/>
          <w:lang w:eastAsia="zh-TW"/>
        </w:rPr>
        <w:t xml:space="preserve"> </w:t>
      </w:r>
    </w:p>
    <w:p>
      <w:pPr>
        <w:pStyle w:val="Normal"/>
        <w:spacing w:lineRule="exact" w:line="278"/>
        <w:ind w:firstLine="640" w:left="40"/>
        <w:jc w:val="both"/>
        <w:rPr>
          <w:rFonts w:ascii="Arial Narrow" w:hAnsi="Arial Narrow"/>
          <w:sz w:val="22"/>
          <w:szCs w:val="22"/>
        </w:rPr>
      </w:pPr>
      <w:r>
        <w:rPr>
          <w:rFonts w:ascii="Arial Narrow" w:hAnsi="Arial Narrow"/>
          <w:sz w:val="22"/>
          <w:szCs w:val="22"/>
        </w:rPr>
        <w:t>Kanały wentylacji nawiewnej kotłowni wykonane są jako stalowe, natomiast wywiewne jako ceramiczne -gwarantujące odpowiednią szczelność ogniową (EIS 120). Kanał nawiewny znajduje się w ścianie zewnętrznej i jest sprowadzony do wysokości 30 cm względem podłogi pomieszczenia kotłowni, a jego odległość od najbliższego okna wynosi  min. 1,20 m. Stan techniczny wszystkich wyżej wymienionych instalacji został określony jako dobry, gwarantujący wymaganą sprawność techniczną, która podlega okresowym, zgodnym z wymaganiami w tym zakresie sprawdzeniom i audytom.</w:t>
      </w:r>
    </w:p>
    <w:p>
      <w:pPr>
        <w:pStyle w:val="Normal"/>
        <w:spacing w:lineRule="exact" w:line="278"/>
        <w:ind w:left="20" w:right="20"/>
        <w:rPr>
          <w:rFonts w:ascii="Arial Narrow" w:hAnsi="Arial Narrow"/>
          <w:color w:val="auto"/>
          <w:sz w:val="22"/>
          <w:szCs w:val="22"/>
        </w:rPr>
      </w:pPr>
      <w:r>
        <w:rPr>
          <w:rFonts w:ascii="Arial Narrow" w:hAnsi="Arial Narrow"/>
          <w:color w:val="auto"/>
          <w:sz w:val="22"/>
          <w:szCs w:val="22"/>
        </w:rPr>
        <w:t xml:space="preserve">Budynek posiada instalacje: </w:t>
      </w:r>
    </w:p>
    <w:p>
      <w:pPr>
        <w:pStyle w:val="Normal"/>
        <w:numPr>
          <w:ilvl w:val="0"/>
          <w:numId w:val="20"/>
        </w:numPr>
        <w:tabs>
          <w:tab w:val="clear" w:pos="709"/>
          <w:tab w:val="left" w:pos="510" w:leader="none"/>
        </w:tabs>
        <w:ind w:hanging="397" w:left="567" w:right="170"/>
        <w:jc w:val="both"/>
        <w:rPr>
          <w:rFonts w:ascii="Arial Narrow" w:hAnsi="Arial Narrow"/>
          <w:sz w:val="22"/>
          <w:szCs w:val="22"/>
        </w:rPr>
      </w:pPr>
      <w:r>
        <w:rPr>
          <w:rFonts w:ascii="Arial Narrow" w:hAnsi="Arial Narrow"/>
          <w:color w:val="auto"/>
          <w:sz w:val="22"/>
          <w:szCs w:val="22"/>
        </w:rPr>
        <w:t>centralnego ogrzewania CO i CWU,</w:t>
      </w:r>
    </w:p>
    <w:p>
      <w:pPr>
        <w:pStyle w:val="Normal"/>
        <w:numPr>
          <w:ilvl w:val="0"/>
          <w:numId w:val="20"/>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 xml:space="preserve">elektryczną, </w:t>
      </w:r>
    </w:p>
    <w:p>
      <w:pPr>
        <w:pStyle w:val="Normal"/>
        <w:numPr>
          <w:ilvl w:val="0"/>
          <w:numId w:val="20"/>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 xml:space="preserve">wodociągową, </w:t>
      </w:r>
    </w:p>
    <w:p>
      <w:pPr>
        <w:pStyle w:val="Normal"/>
        <w:numPr>
          <w:ilvl w:val="0"/>
          <w:numId w:val="20"/>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kanalizacji sanitarnej i deszczowej,</w:t>
      </w:r>
    </w:p>
    <w:p>
      <w:pPr>
        <w:pStyle w:val="Normal"/>
        <w:numPr>
          <w:ilvl w:val="0"/>
          <w:numId w:val="20"/>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 xml:space="preserve">telefoniczną, </w:t>
      </w:r>
    </w:p>
    <w:p>
      <w:pPr>
        <w:pStyle w:val="Normal"/>
        <w:numPr>
          <w:ilvl w:val="0"/>
          <w:numId w:val="20"/>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wentylacji grawitacyjnej, w tym wentylacji grawitacyjnej kotłowni,</w:t>
      </w:r>
    </w:p>
    <w:p>
      <w:pPr>
        <w:pStyle w:val="Normal"/>
        <w:numPr>
          <w:ilvl w:val="0"/>
          <w:numId w:val="20"/>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 xml:space="preserve">odgromową w wykonaniu podstawowym. </w:t>
      </w:r>
    </w:p>
    <w:p>
      <w:pPr>
        <w:pStyle w:val="Normal"/>
        <w:tabs>
          <w:tab w:val="clear" w:pos="709"/>
          <w:tab w:val="left" w:pos="510" w:leader="none"/>
        </w:tabs>
        <w:ind w:left="0" w:right="170"/>
        <w:jc w:val="both"/>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 xml:space="preserve">Na chwilę obecną instalacja CO wodna zasilana jest z kotłowni własnej opalanej gazem ziemnym. </w:t>
      </w:r>
    </w:p>
    <w:p>
      <w:pPr>
        <w:pStyle w:val="Normal"/>
        <w:spacing w:lineRule="exact" w:line="278"/>
        <w:ind w:left="40"/>
        <w:jc w:val="both"/>
        <w:rPr>
          <w:rFonts w:ascii="Arial Narrow" w:hAnsi="Arial Narrow"/>
          <w:sz w:val="22"/>
          <w:szCs w:val="22"/>
        </w:rPr>
      </w:pPr>
      <w:r>
        <w:rPr>
          <w:rFonts w:ascii="Arial Narrow" w:hAnsi="Arial Narrow"/>
          <w:sz w:val="22"/>
          <w:szCs w:val="22"/>
        </w:rPr>
        <w:t xml:space="preserve">Stan techniczny wszystkich wyżej wymienionych instalacji został określony jako dobry, gwarantujący wymaganą sprawność techniczną, która podlega okresowym, zgodnym z wymaganiami w tym zakresie sprawdzeniom </w:t>
        <w:br/>
        <w:t xml:space="preserve">i audytom. </w:t>
      </w:r>
    </w:p>
    <w:p>
      <w:pPr>
        <w:pStyle w:val="Heading1"/>
        <w:spacing w:lineRule="auto" w:line="240" w:before="120" w:after="120"/>
        <w:ind w:hanging="283" w:left="397" w:right="113"/>
        <w:jc w:val="left"/>
        <w:rPr>
          <w:sz w:val="22"/>
          <w:szCs w:val="22"/>
        </w:rPr>
      </w:pPr>
      <w:bookmarkStart w:id="38" w:name="_Toc232173638"/>
      <w:r>
        <w:rPr>
          <w:color w:val="auto"/>
          <w:sz w:val="22"/>
          <w:szCs w:val="22"/>
        </w:rPr>
        <w:t>ZAKRES PRZEBUDOWY KOTŁOWNI.</w:t>
      </w:r>
      <w:bookmarkEnd w:id="38"/>
    </w:p>
    <w:p>
      <w:pPr>
        <w:pStyle w:val="Normal"/>
        <w:spacing w:lineRule="exact" w:line="278"/>
        <w:ind w:left="20" w:right="20"/>
        <w:rPr>
          <w:rFonts w:ascii="Arial Narrow" w:hAnsi="Arial Narrow"/>
          <w:color w:val="auto"/>
          <w:sz w:val="22"/>
          <w:szCs w:val="22"/>
        </w:rPr>
      </w:pPr>
      <w:r>
        <w:rPr>
          <w:rFonts w:ascii="Arial Narrow" w:hAnsi="Arial Narrow"/>
          <w:sz w:val="22"/>
          <w:szCs w:val="22"/>
        </w:rPr>
        <w:t>Z</w:t>
      </w:r>
      <w:r>
        <w:rPr>
          <w:rFonts w:ascii="Arial Narrow" w:hAnsi="Arial Narrow"/>
          <w:color w:val="auto"/>
          <w:sz w:val="22"/>
          <w:szCs w:val="22"/>
        </w:rPr>
        <w:t xml:space="preserve">akres przebudowy kotłowni obejmuje;  </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wymianę istniejących dwóch istniejących kotłów gazowych z palnikami nadmuchowymi, na kotły wodne kondensacyjne o sprawności powyżej 98%,</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wymianę istniejącej stacji uzdatniania wody, ogrzewania CO I CWU,</w:t>
      </w:r>
    </w:p>
    <w:p>
      <w:pPr>
        <w:pStyle w:val="Normal"/>
        <w:numPr>
          <w:ilvl w:val="0"/>
          <w:numId w:val="20"/>
        </w:numPr>
        <w:tabs>
          <w:tab w:val="clear" w:pos="709"/>
          <w:tab w:val="left" w:pos="510" w:leader="none"/>
        </w:tabs>
        <w:ind w:hanging="397" w:left="567" w:right="170"/>
        <w:jc w:val="both"/>
        <w:rPr>
          <w:rFonts w:ascii="Arial Narrow" w:hAnsi="Arial Narrow" w:eastAsia="PMingLiU"/>
          <w:b/>
          <w:color w:val="auto"/>
          <w:sz w:val="22"/>
          <w:szCs w:val="22"/>
          <w:u w:val="single"/>
          <w:lang w:eastAsia="zh-TW"/>
        </w:rPr>
      </w:pPr>
      <w:r>
        <w:rPr>
          <w:rFonts w:ascii="Arial Narrow" w:hAnsi="Arial Narrow"/>
          <w:color w:val="auto"/>
          <w:sz w:val="22"/>
          <w:szCs w:val="22"/>
        </w:rPr>
        <w:t>przystosowanie istniejącego pomieszczenia kotłowni do aktualnych wymogów ochrony ppoż.</w:t>
      </w:r>
    </w:p>
    <w:p>
      <w:pPr>
        <w:pStyle w:val="Normal"/>
        <w:tabs>
          <w:tab w:val="clear" w:pos="709"/>
          <w:tab w:val="left" w:pos="510" w:leader="none"/>
        </w:tabs>
        <w:ind w:left="567" w:right="170"/>
        <w:jc w:val="both"/>
        <w:rPr>
          <w:rFonts w:ascii="Arial Narrow" w:hAnsi="Arial Narrow" w:eastAsia="PMingLiU"/>
          <w:b/>
          <w:color w:val="auto"/>
          <w:sz w:val="22"/>
          <w:szCs w:val="22"/>
          <w:u w:val="single"/>
          <w:lang w:eastAsia="zh-TW"/>
        </w:rPr>
      </w:pPr>
      <w:r>
        <w:rPr>
          <w:rFonts w:eastAsia="PMingLiU" w:ascii="Arial Narrow" w:hAnsi="Arial Narrow"/>
          <w:b/>
          <w:color w:val="auto"/>
          <w:sz w:val="22"/>
          <w:szCs w:val="22"/>
          <w:u w:val="single"/>
          <w:lang w:eastAsia="zh-TW"/>
        </w:rPr>
      </w:r>
    </w:p>
    <w:p>
      <w:pPr>
        <w:pStyle w:val="Heading2"/>
        <w:spacing w:before="3" w:after="3"/>
        <w:ind w:hanging="340" w:left="567" w:right="57"/>
        <w:rPr>
          <w:color w:val="auto"/>
          <w:szCs w:val="22"/>
        </w:rPr>
      </w:pPr>
      <w:bookmarkStart w:id="39" w:name="_Toc232173639"/>
      <w:r>
        <w:rPr>
          <w:rFonts w:eastAsia="PMingLiU"/>
          <w:color w:val="auto"/>
          <w:szCs w:val="22"/>
          <w:lang w:eastAsia="zh-TW"/>
        </w:rPr>
        <w:t>Podstawowe informacje o pomieszczeniu kotłowni.</w:t>
      </w:r>
      <w:bookmarkEnd w:id="39"/>
      <w:r>
        <w:rPr>
          <w:rFonts w:eastAsia="PMingLiU"/>
          <w:color w:val="auto"/>
          <w:szCs w:val="22"/>
          <w:lang w:eastAsia="zh-TW"/>
        </w:rPr>
        <w:t xml:space="preserve"> </w:t>
      </w:r>
    </w:p>
    <w:p>
      <w:pPr>
        <w:pStyle w:val="Normal"/>
        <w:spacing w:lineRule="exact" w:line="278"/>
        <w:ind w:left="20" w:right="20"/>
        <w:jc w:val="both"/>
        <w:rPr>
          <w:rFonts w:ascii="Arial Narrow" w:hAnsi="Arial Narrow"/>
          <w:color w:val="auto"/>
          <w:sz w:val="22"/>
          <w:szCs w:val="22"/>
        </w:rPr>
      </w:pPr>
      <w:r>
        <w:rPr>
          <w:color w:val="auto"/>
          <w:sz w:val="22"/>
          <w:szCs w:val="22"/>
        </w:rPr>
        <w:tab/>
      </w:r>
      <w:r>
        <w:rPr>
          <w:rFonts w:ascii="Arial Narrow" w:hAnsi="Arial Narrow"/>
          <w:color w:val="auto"/>
          <w:sz w:val="22"/>
          <w:szCs w:val="22"/>
        </w:rPr>
        <w:t xml:space="preserve">Pomieszczenie techniczne kotłowni usytuowane jest na kondygnacji podziemnej części podpiwniczonej budynku głównego, bezpośrednio przy ścianie zewnętrznej od strony  wschodniej budynku. Budynek usytuowany na uskoku terenu, tak że od strony północnej posiada dwie kondygnacje, a od strony południowej, częściowe podpiwniczenie stanowi trzecią kondygnację. Dojście do pomieszczenia kotłowni jest dwustronne od wewnątrz budynku. </w:t>
      </w:r>
    </w:p>
    <w:p>
      <w:pPr>
        <w:pStyle w:val="Normal"/>
        <w:spacing w:lineRule="exact" w:line="278"/>
        <w:ind w:left="20" w:right="20"/>
        <w:rPr>
          <w:rFonts w:ascii="Arial Narrow" w:hAnsi="Arial Narrow"/>
          <w:color w:val="auto"/>
          <w:sz w:val="22"/>
          <w:szCs w:val="22"/>
        </w:rPr>
      </w:pPr>
      <w:r>
        <w:rPr>
          <w:rFonts w:ascii="Arial Narrow" w:hAnsi="Arial Narrow"/>
          <w:color w:val="auto"/>
          <w:sz w:val="22"/>
          <w:szCs w:val="22"/>
        </w:rPr>
        <w:t xml:space="preserve">Dane wymiarowe dotyczące pomieszczenia kotłowni, przedstawiają się następująco; </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szerokość kotłowni;                       -  5,78cm,</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długość kotłowni;                           -  5,77cm,</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wysokość kotłowni;                         -  3,10cm,</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powierzchnia kotłowni;                   - 32,2m</w:t>
      </w:r>
      <w:r>
        <w:rPr>
          <w:rFonts w:ascii="Arial Narrow" w:hAnsi="Arial Narrow"/>
          <w:color w:val="auto"/>
          <w:sz w:val="22"/>
          <w:szCs w:val="22"/>
          <w:vertAlign w:val="superscript"/>
        </w:rPr>
        <w:t>2,</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kubatura pomieszczenia kotłowni; - 99,9m</w:t>
      </w:r>
      <w:r>
        <w:rPr>
          <w:rFonts w:ascii="Arial Narrow" w:hAnsi="Arial Narrow"/>
          <w:color w:val="auto"/>
          <w:sz w:val="22"/>
          <w:szCs w:val="22"/>
          <w:vertAlign w:val="superscript"/>
        </w:rPr>
        <w:t>2,</w:t>
      </w:r>
    </w:p>
    <w:p>
      <w:pPr>
        <w:pStyle w:val="Normal"/>
        <w:tabs>
          <w:tab w:val="clear" w:pos="709"/>
          <w:tab w:val="left" w:pos="510" w:leader="none"/>
        </w:tabs>
        <w:ind w:left="0" w:right="170"/>
        <w:jc w:val="both"/>
        <w:rPr>
          <w:rFonts w:ascii="Arial Narrow" w:hAnsi="Arial Narrow"/>
          <w:color w:val="auto"/>
          <w:sz w:val="22"/>
          <w:szCs w:val="22"/>
        </w:rPr>
      </w:pPr>
      <w:r>
        <w:rPr>
          <w:rFonts w:ascii="Arial Narrow" w:hAnsi="Arial Narrow"/>
          <w:color w:val="auto"/>
          <w:sz w:val="22"/>
          <w:szCs w:val="22"/>
        </w:rPr>
        <w:t xml:space="preserve">Obecny stan wykonania pomieszczenia kotłowni przedstawia się następująco; </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ściany wydzielające pomieszczenie  kotłownię od innych pomieszczeń - wykonano z kamienia łupanego na zaprawie cementowo - wapiennej lub cementowej o grubości min. 120 cm, obustronnie otynkowane,</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strop żelbetowy wylewany na mokro - grubości 24 cm,</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pomieszczenie kotłowni na chwilę obecną posiada drzwi o konstrukcji niepalnej bez potwierdzenia ich klasy odporności ogniowej w ścianie wewnętrznej, stanowiące wejście do kotłowni  - drzwi otwierane na zewnątrz pomieszczenia z dwoma drogami ewakuacyjnymi, prowadzącymi na zewnątrz budynku,</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posadzki z płytek terakota układanych na podbudowie betonowej,</w:t>
      </w:r>
    </w:p>
    <w:p>
      <w:pPr>
        <w:pStyle w:val="Normal"/>
        <w:numPr>
          <w:ilvl w:val="0"/>
          <w:numId w:val="20"/>
        </w:numPr>
        <w:tabs>
          <w:tab w:val="clear" w:pos="709"/>
          <w:tab w:val="left" w:pos="510" w:leader="none"/>
        </w:tabs>
        <w:ind w:hanging="397" w:left="567" w:right="170"/>
        <w:jc w:val="both"/>
        <w:rPr>
          <w:rFonts w:ascii="Arial Narrow" w:hAnsi="Arial Narrow" w:eastAsia="PMingLiU"/>
          <w:b/>
          <w:sz w:val="22"/>
          <w:szCs w:val="22"/>
          <w:u w:val="single"/>
          <w:lang w:eastAsia="zh-TW"/>
        </w:rPr>
      </w:pPr>
      <w:r>
        <w:rPr>
          <w:rFonts w:ascii="Arial Narrow" w:hAnsi="Arial Narrow"/>
          <w:color w:val="auto"/>
          <w:sz w:val="22"/>
          <w:szCs w:val="22"/>
        </w:rPr>
        <w:t>schody zewnętrzne - betonowe wyłożone płytkami terakota lub granitem.</w:t>
      </w:r>
    </w:p>
    <w:p>
      <w:pPr>
        <w:pStyle w:val="Normal"/>
        <w:tabs>
          <w:tab w:val="clear" w:pos="709"/>
          <w:tab w:val="left" w:pos="510" w:leader="none"/>
        </w:tabs>
        <w:ind w:left="567" w:right="170"/>
        <w:jc w:val="both"/>
        <w:rPr>
          <w:rFonts w:ascii="Arial Narrow" w:hAnsi="Arial Narrow" w:eastAsia="PMingLiU"/>
          <w:b/>
          <w:sz w:val="22"/>
          <w:szCs w:val="22"/>
          <w:u w:val="single"/>
          <w:lang w:eastAsia="zh-TW"/>
        </w:rPr>
      </w:pPr>
      <w:r>
        <w:rPr>
          <w:rFonts w:eastAsia="PMingLiU" w:ascii="Arial Narrow" w:hAnsi="Arial Narrow"/>
          <w:b/>
          <w:sz w:val="22"/>
          <w:szCs w:val="22"/>
          <w:u w:val="single"/>
          <w:lang w:eastAsia="zh-TW"/>
        </w:rPr>
      </w:r>
    </w:p>
    <w:p>
      <w:pPr>
        <w:pStyle w:val="Heading2"/>
        <w:spacing w:before="3" w:after="3"/>
        <w:ind w:hanging="340" w:left="567" w:right="57"/>
        <w:rPr>
          <w:szCs w:val="22"/>
        </w:rPr>
      </w:pPr>
      <w:bookmarkStart w:id="40" w:name="_Toc232173640"/>
      <w:r>
        <w:rPr>
          <w:rFonts w:eastAsia="PMingLiU"/>
          <w:szCs w:val="22"/>
          <w:lang w:eastAsia="zh-TW"/>
        </w:rPr>
        <w:t>Zakres przebudowy kotłowni.</w:t>
      </w:r>
      <w:bookmarkEnd w:id="40"/>
      <w:r>
        <w:rPr>
          <w:rFonts w:eastAsia="PMingLiU"/>
          <w:szCs w:val="22"/>
          <w:lang w:eastAsia="zh-TW"/>
        </w:rPr>
        <w:t xml:space="preserve"> </w:t>
      </w:r>
    </w:p>
    <w:p>
      <w:pPr>
        <w:pStyle w:val="Normal"/>
        <w:spacing w:lineRule="exact" w:line="278"/>
        <w:ind w:firstLine="340" w:left="40" w:right="20"/>
        <w:jc w:val="both"/>
        <w:rPr>
          <w:rFonts w:ascii="Arial Narrow" w:hAnsi="Arial Narrow"/>
          <w:sz w:val="22"/>
          <w:szCs w:val="22"/>
        </w:rPr>
      </w:pPr>
      <w:r>
        <w:rPr>
          <w:sz w:val="22"/>
          <w:szCs w:val="22"/>
        </w:rPr>
        <w:tab/>
      </w:r>
      <w:r>
        <w:rPr>
          <w:rFonts w:ascii="Arial Narrow" w:hAnsi="Arial Narrow"/>
          <w:sz w:val="22"/>
          <w:szCs w:val="22"/>
        </w:rPr>
        <w:t>Zakres przebudowy obejmuje wyodrębnione pomieszczenie na kondygnacji podziem</w:t>
        <w:softHyphen/>
        <w:t>nej,  przeznaczone jedynie jako pomieszczenie techniczne, pod kotłownię. Kotłownia,  po przebudowie obejmującej istniejących kotłów gazowych, na gazowe kotły kondensacyjne, pracować będzie na potrzeby central</w:t>
        <w:softHyphen/>
        <w:t>nego ogrzewania i podgrzewu c.w.u. dla budynków szkoły , w zakresie dotychczasowym W pomieszczeniu kotłowni,  zainstalowane zostaną na istniejących fundamentach, dwa stojące kondensacyjne ga</w:t>
        <w:softHyphen/>
        <w:t>zowe – kondensacyjne, o mocy 2x180 kW wraz z niezbędnym oprzyrządowaniem. Kotły gazowe połączone zostaną z istniejącą instalacją gazową, zasilaną z istniejącego, zlokalizowanego na zewnątrz budynku,  punktu redukcyjno-pomiarowego gazowego. Punkt redukcyjno – pomiarowy z kurkiem głównym, usytuo</w:t>
        <w:softHyphen/>
        <w:t>wany jest szafce gazowej, naściennej na zewnątrz budynku - zgodnie z wymaganiami w tym zakresie (na przyłączu głównym). W pomieszczeniu kotłowni zainstalowany jest aktywny system bezpieczeństwa instalacji gazowej typu GAZEX z detektorami gazu</w:t>
      </w:r>
      <w:bookmarkStart w:id="41" w:name="bookmark20_kopia_1"/>
      <w:r>
        <w:rPr>
          <w:rFonts w:ascii="Arial Narrow" w:hAnsi="Arial Narrow"/>
          <w:sz w:val="22"/>
          <w:szCs w:val="22"/>
        </w:rPr>
        <w:t>, modułem sterującym MD2Z, sygnalizacją optyczno - dźwiękową na ze</w:t>
        <w:softHyphen/>
        <w:t>wnątrz budynku i zaworem samozamykającym MAG. W ramach przebudowy pomieszczenia pod kotłownię nastąpi całkowite wydzielenie pożarowe pomieszczenia kotłowni na zasadach odrębnej - nieza</w:t>
        <w:softHyphen/>
        <w:t>leżnej strefy pożarowej.</w:t>
      </w:r>
      <w:bookmarkEnd w:id="41"/>
    </w:p>
    <w:p>
      <w:pPr>
        <w:pStyle w:val="Normal"/>
        <w:spacing w:lineRule="exact" w:line="278"/>
        <w:ind w:firstLine="340" w:left="40" w:right="20"/>
        <w:jc w:val="both"/>
        <w:rPr>
          <w:rFonts w:ascii="Arial Narrow" w:hAnsi="Arial Narrow" w:eastAsia="PMingLiU"/>
          <w:b/>
          <w:sz w:val="22"/>
          <w:szCs w:val="22"/>
          <w:u w:val="single"/>
          <w:lang w:eastAsia="zh-TW"/>
        </w:rPr>
      </w:pPr>
      <w:r>
        <w:rPr>
          <w:rFonts w:eastAsia="PMingLiU" w:ascii="Arial Narrow" w:hAnsi="Arial Narrow"/>
          <w:b/>
          <w:sz w:val="22"/>
          <w:szCs w:val="22"/>
          <w:u w:val="single"/>
          <w:lang w:eastAsia="zh-TW"/>
        </w:rPr>
      </w:r>
    </w:p>
    <w:p>
      <w:pPr>
        <w:pStyle w:val="Normal"/>
        <w:spacing w:lineRule="exact" w:line="278"/>
        <w:ind w:firstLine="340" w:left="40" w:right="20"/>
        <w:jc w:val="both"/>
        <w:rPr>
          <w:rFonts w:ascii="Arial Narrow" w:hAnsi="Arial Narrow" w:eastAsia="PMingLiU"/>
          <w:b/>
          <w:sz w:val="22"/>
          <w:szCs w:val="22"/>
          <w:u w:val="single"/>
          <w:lang w:eastAsia="zh-TW"/>
        </w:rPr>
      </w:pPr>
      <w:r>
        <w:rPr>
          <w:rFonts w:eastAsia="PMingLiU" w:ascii="Arial Narrow" w:hAnsi="Arial Narrow"/>
          <w:b/>
          <w:sz w:val="22"/>
          <w:szCs w:val="22"/>
          <w:u w:val="single"/>
          <w:lang w:eastAsia="zh-TW"/>
        </w:rPr>
      </w:r>
    </w:p>
    <w:p>
      <w:pPr>
        <w:pStyle w:val="Normal"/>
        <w:spacing w:lineRule="exact" w:line="278"/>
        <w:ind w:firstLine="340" w:left="40" w:right="20"/>
        <w:jc w:val="both"/>
        <w:rPr>
          <w:rFonts w:ascii="Arial Narrow" w:hAnsi="Arial Narrow" w:eastAsia="PMingLiU"/>
          <w:b/>
          <w:sz w:val="22"/>
          <w:szCs w:val="22"/>
          <w:u w:val="single"/>
          <w:lang w:eastAsia="zh-TW"/>
        </w:rPr>
      </w:pPr>
      <w:r>
        <w:rPr>
          <w:rFonts w:eastAsia="PMingLiU" w:ascii="Arial Narrow" w:hAnsi="Arial Narrow"/>
          <w:b/>
          <w:sz w:val="22"/>
          <w:szCs w:val="22"/>
          <w:u w:val="single"/>
          <w:lang w:eastAsia="zh-TW"/>
        </w:rPr>
      </w:r>
    </w:p>
    <w:p>
      <w:pPr>
        <w:pStyle w:val="Normal"/>
        <w:spacing w:lineRule="exact" w:line="278"/>
        <w:ind w:firstLine="340" w:left="40" w:right="20"/>
        <w:jc w:val="both"/>
        <w:rPr>
          <w:rFonts w:ascii="Arial Narrow" w:hAnsi="Arial Narrow" w:eastAsia="PMingLiU"/>
          <w:b/>
          <w:sz w:val="22"/>
          <w:szCs w:val="22"/>
          <w:u w:val="single"/>
          <w:lang w:eastAsia="zh-TW"/>
        </w:rPr>
      </w:pPr>
      <w:r>
        <w:rPr>
          <w:rFonts w:eastAsia="PMingLiU" w:ascii="Arial Narrow" w:hAnsi="Arial Narrow"/>
          <w:b/>
          <w:sz w:val="22"/>
          <w:szCs w:val="22"/>
          <w:u w:val="single"/>
          <w:lang w:eastAsia="zh-TW"/>
        </w:rPr>
      </w:r>
    </w:p>
    <w:p>
      <w:pPr>
        <w:pStyle w:val="Heading1"/>
        <w:spacing w:lineRule="auto" w:line="240" w:before="120" w:after="120"/>
        <w:ind w:hanging="283" w:left="397" w:right="113"/>
        <w:jc w:val="left"/>
        <w:rPr>
          <w:color w:val="auto"/>
          <w:sz w:val="22"/>
          <w:szCs w:val="22"/>
        </w:rPr>
      </w:pPr>
      <w:bookmarkStart w:id="42" w:name="_Toc232173641"/>
      <w:r>
        <w:rPr>
          <w:color w:val="auto"/>
          <w:sz w:val="22"/>
          <w:szCs w:val="22"/>
        </w:rPr>
        <w:t>CHARAKTERYSTYKA POŻAROWA BUDYNKU.</w:t>
      </w:r>
      <w:bookmarkEnd w:id="42"/>
    </w:p>
    <w:p>
      <w:pPr>
        <w:pStyle w:val="Normal"/>
        <w:spacing w:lineRule="exact" w:line="278"/>
        <w:ind w:left="20" w:right="20"/>
        <w:rPr>
          <w:rFonts w:ascii="Arial Narrow" w:hAnsi="Arial Narrow"/>
          <w:color w:val="auto"/>
          <w:sz w:val="22"/>
          <w:szCs w:val="22"/>
        </w:rPr>
      </w:pPr>
      <w:r>
        <w:rPr>
          <w:rFonts w:ascii="Arial Narrow" w:hAnsi="Arial Narrow"/>
          <w:color w:val="auto"/>
          <w:sz w:val="22"/>
          <w:szCs w:val="22"/>
        </w:rPr>
        <w:t xml:space="preserve">Zakres przebudowy kotłowni obejmuje;  </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wymianę istniejących dwóch istniejących kotłów gazowych z palnikami nadmuchowymi, na kotły wodne kondensacyjne o sprawności powyżej 98%,</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wymianę istniejącej stacji uzdatniania wody, ogrzewania CO i CWU,</w:t>
      </w:r>
    </w:p>
    <w:p>
      <w:pPr>
        <w:pStyle w:val="Normal"/>
        <w:numPr>
          <w:ilvl w:val="0"/>
          <w:numId w:val="20"/>
        </w:numPr>
        <w:tabs>
          <w:tab w:val="clear" w:pos="709"/>
          <w:tab w:val="left" w:pos="510" w:leader="none"/>
        </w:tabs>
        <w:ind w:hanging="397" w:left="567" w:right="170"/>
        <w:jc w:val="both"/>
        <w:rPr>
          <w:rFonts w:ascii="Arial Narrow" w:hAnsi="Arial Narrow" w:eastAsia="PMingLiU"/>
          <w:b/>
          <w:sz w:val="22"/>
          <w:szCs w:val="22"/>
          <w:u w:val="single"/>
          <w:lang w:eastAsia="zh-TW"/>
        </w:rPr>
      </w:pPr>
      <w:r>
        <w:rPr>
          <w:rFonts w:ascii="Arial Narrow" w:hAnsi="Arial Narrow"/>
          <w:color w:val="auto"/>
          <w:sz w:val="22"/>
          <w:szCs w:val="22"/>
        </w:rPr>
        <w:t>przystosowanie istniejącego pomieszczenia kotłowni do aktualnych wymogów ochrony ppoż.</w:t>
      </w:r>
    </w:p>
    <w:p>
      <w:pPr>
        <w:pStyle w:val="Normal"/>
        <w:tabs>
          <w:tab w:val="clear" w:pos="709"/>
          <w:tab w:val="left" w:pos="510" w:leader="none"/>
        </w:tabs>
        <w:ind w:left="567" w:right="170"/>
        <w:jc w:val="both"/>
        <w:rPr>
          <w:rFonts w:ascii="Arial Narrow" w:hAnsi="Arial Narrow" w:eastAsia="PMingLiU"/>
          <w:b/>
          <w:sz w:val="22"/>
          <w:szCs w:val="22"/>
          <w:u w:val="single"/>
          <w:lang w:eastAsia="zh-TW"/>
        </w:rPr>
      </w:pPr>
      <w:r>
        <w:rPr>
          <w:rFonts w:eastAsia="PMingLiU" w:ascii="Arial Narrow" w:hAnsi="Arial Narrow"/>
          <w:b/>
          <w:sz w:val="22"/>
          <w:szCs w:val="22"/>
          <w:u w:val="single"/>
          <w:lang w:eastAsia="zh-TW"/>
        </w:rPr>
      </w:r>
    </w:p>
    <w:p>
      <w:pPr>
        <w:pStyle w:val="Heading2"/>
        <w:spacing w:before="3" w:after="3"/>
        <w:ind w:hanging="340" w:left="567" w:right="57"/>
        <w:rPr>
          <w:szCs w:val="22"/>
        </w:rPr>
      </w:pPr>
      <w:bookmarkStart w:id="43" w:name="_Toc232173642"/>
      <w:r>
        <w:rPr>
          <w:rFonts w:eastAsia="PMingLiU"/>
          <w:szCs w:val="22"/>
          <w:lang w:eastAsia="zh-TW"/>
        </w:rPr>
        <w:t>Powierzchnia, wysokość i liczba kondygnacji.</w:t>
      </w:r>
      <w:bookmarkEnd w:id="43"/>
      <w:r>
        <w:rPr>
          <w:rFonts w:eastAsia="PMingLiU"/>
          <w:szCs w:val="22"/>
          <w:lang w:eastAsia="zh-TW"/>
        </w:rPr>
        <w:t xml:space="preserve"> </w:t>
      </w:r>
    </w:p>
    <w:p>
      <w:pPr>
        <w:pStyle w:val="Normal"/>
        <w:spacing w:lineRule="exact" w:line="288" w:before="0" w:after="13"/>
        <w:ind w:left="20" w:right="20"/>
        <w:jc w:val="both"/>
        <w:rPr>
          <w:rFonts w:ascii="Arial Narrow" w:hAnsi="Arial Narrow"/>
          <w:color w:val="auto"/>
          <w:sz w:val="22"/>
          <w:szCs w:val="22"/>
        </w:rPr>
      </w:pPr>
      <w:r>
        <w:rPr>
          <w:sz w:val="22"/>
          <w:szCs w:val="22"/>
        </w:rPr>
        <w:tab/>
      </w:r>
      <w:r>
        <w:rPr>
          <w:rFonts w:ascii="Arial Narrow" w:hAnsi="Arial Narrow"/>
          <w:color w:val="auto"/>
          <w:sz w:val="22"/>
          <w:szCs w:val="22"/>
        </w:rPr>
        <w:t>Budynek, w którym zlokalizowano kotłownię jest wolnostojący z jedną kondygnacją pod</w:t>
        <w:softHyphen/>
        <w:t xml:space="preserve">ziemną (kondyg-nacja podziemna, parter, I piętro). Pomieszczenie kotłowni, stanowi  niezależną strefę pożarową, komunikowaną wewnętrznie z kubaturą budynku, z wejściami wewnętrznymi. </w:t>
      </w:r>
    </w:p>
    <w:p>
      <w:pPr>
        <w:pStyle w:val="Normal"/>
        <w:spacing w:lineRule="exact" w:line="278"/>
        <w:ind w:left="227" w:right="20"/>
        <w:rPr>
          <w:rFonts w:ascii="Arial Narrow" w:hAnsi="Arial Narrow"/>
        </w:rPr>
      </w:pPr>
      <w:r>
        <w:rPr>
          <w:rFonts w:ascii="Arial Narrow" w:hAnsi="Arial Narrow"/>
          <w:sz w:val="22"/>
          <w:szCs w:val="22"/>
        </w:rPr>
        <w:tab/>
        <w:t xml:space="preserve"> Budynek posiada dwie  kondygnacje nadziemne, jest częściowo podpiwniczony / na szerokości około 3 /4 budynku, licząc od jego elewacji południowej / a jego maksymalna wysokość wynosi 10,80 m, w związku z czym został zakwalifikowany do kategorii zagrożenia ludzi ZL III - jako budynek niski. </w:t>
      </w:r>
    </w:p>
    <w:p>
      <w:pPr>
        <w:pStyle w:val="Normal"/>
        <w:spacing w:lineRule="exact" w:line="278"/>
        <w:ind w:left="20" w:right="20"/>
        <w:rPr>
          <w:rFonts w:ascii="Arial Narrow" w:hAnsi="Arial Narrow"/>
          <w:sz w:val="22"/>
          <w:szCs w:val="22"/>
        </w:rPr>
      </w:pPr>
      <w:r>
        <w:rPr>
          <w:rFonts w:ascii="Arial Narrow" w:hAnsi="Arial Narrow"/>
        </w:rPr>
        <w:tab/>
      </w:r>
      <w:r>
        <w:rPr>
          <w:rFonts w:ascii="Arial Narrow" w:hAnsi="Arial Narrow"/>
          <w:sz w:val="22"/>
          <w:szCs w:val="22"/>
        </w:rPr>
        <w:t>Pomieszczenie techniczne kotłowni usytuowane jest na kondygnacji podziemnej, części podpiwniczonej budynku głównego, bezpośrednio przy ścianie zewnętrznej od strony  wschodniej budynku. Budynek usytuowany na uskoku terenu tak, że od strony północnej posiada dwie kondygnacje, a od strony południowej, częściowe podpiwniczenie stanowi trzecią kondygnację. Dojście do pomieszczenia kotłowni, dwustronne od wewnątrz budynku.</w:t>
      </w:r>
    </w:p>
    <w:p>
      <w:pPr>
        <w:pStyle w:val="Normal"/>
        <w:spacing w:lineRule="exact" w:line="278"/>
        <w:ind w:left="20" w:right="20"/>
        <w:rPr>
          <w:rFonts w:ascii="Arial Narrow" w:hAnsi="Arial Narrow" w:eastAsia="PMingLiU"/>
          <w:b/>
          <w:sz w:val="22"/>
          <w:szCs w:val="22"/>
          <w:u w:val="single"/>
          <w:lang w:eastAsia="zh-TW"/>
        </w:rPr>
      </w:pPr>
      <w:r>
        <w:rPr>
          <w:rFonts w:ascii="Arial Narrow" w:hAnsi="Arial Narrow"/>
          <w:sz w:val="22"/>
          <w:szCs w:val="22"/>
        </w:rPr>
        <w:t xml:space="preserve"> </w:t>
      </w:r>
    </w:p>
    <w:p>
      <w:pPr>
        <w:pStyle w:val="Heading2"/>
        <w:spacing w:before="3" w:after="3"/>
        <w:ind w:hanging="340" w:left="567" w:right="57"/>
        <w:rPr>
          <w:szCs w:val="22"/>
        </w:rPr>
      </w:pPr>
      <w:bookmarkStart w:id="44" w:name="_Toc232173643"/>
      <w:r>
        <w:rPr>
          <w:rFonts w:eastAsia="PMingLiU"/>
          <w:szCs w:val="22"/>
          <w:lang w:eastAsia="zh-TW"/>
        </w:rPr>
        <w:t>Odległości od obiektów sąsiednich.</w:t>
      </w:r>
      <w:bookmarkEnd w:id="44"/>
      <w:r>
        <w:rPr>
          <w:rFonts w:eastAsia="PMingLiU"/>
          <w:szCs w:val="22"/>
          <w:lang w:eastAsia="zh-TW"/>
        </w:rPr>
        <w:t xml:space="preserve"> </w:t>
      </w:r>
    </w:p>
    <w:p>
      <w:pPr>
        <w:pStyle w:val="Normal"/>
        <w:spacing w:lineRule="exact" w:line="278" w:before="0" w:after="113"/>
        <w:ind w:left="20" w:right="20"/>
        <w:jc w:val="both"/>
        <w:rPr>
          <w:rFonts w:ascii="Arial Narrow" w:hAnsi="Arial Narrow"/>
          <w:sz w:val="22"/>
          <w:szCs w:val="22"/>
        </w:rPr>
      </w:pPr>
      <w:r>
        <w:rPr>
          <w:rFonts w:ascii="Arial Narrow" w:hAnsi="Arial Narrow"/>
          <w:sz w:val="22"/>
          <w:szCs w:val="22"/>
        </w:rPr>
        <w:tab/>
      </w:r>
      <w:bookmarkStart w:id="45" w:name="bookmark25_kopia_1"/>
      <w:r>
        <w:rPr>
          <w:rFonts w:ascii="Arial Narrow" w:hAnsi="Arial Narrow"/>
          <w:sz w:val="22"/>
          <w:szCs w:val="22"/>
        </w:rPr>
        <w:t>Pomieszczenie kotłowni znajduje się w narożnej, podziemnej części budynku. Odległość ściany zewnętrznej ww. po</w:t>
        <w:softHyphen/>
        <w:t xml:space="preserve">mieszczenia od najbliższego budynku /budynku Starostwa/ wynosi powyżej 10 m spełniając wymagania w tym zakresie, a dodatkowo </w:t>
      </w:r>
      <w:bookmarkEnd w:id="45"/>
      <w:r>
        <w:rPr>
          <w:rFonts w:ascii="Arial Narrow" w:hAnsi="Arial Narrow"/>
          <w:sz w:val="22"/>
          <w:szCs w:val="22"/>
        </w:rPr>
        <w:t xml:space="preserve">budynki dzieli droga gminna - ul. Szkolna. </w:t>
      </w:r>
    </w:p>
    <w:p>
      <w:pPr>
        <w:pStyle w:val="Heading2"/>
        <w:spacing w:before="0" w:after="0"/>
        <w:ind w:hanging="340" w:left="567" w:right="57"/>
        <w:rPr>
          <w:szCs w:val="22"/>
        </w:rPr>
      </w:pPr>
      <w:bookmarkStart w:id="46" w:name="_Toc232173644"/>
      <w:r>
        <w:rPr>
          <w:rFonts w:eastAsia="PMingLiU"/>
          <w:szCs w:val="22"/>
          <w:lang w:eastAsia="zh-TW"/>
        </w:rPr>
        <w:t>Parametr pożarowe występujących substancji palnych.</w:t>
      </w:r>
      <w:bookmarkEnd w:id="46"/>
      <w:r>
        <w:rPr>
          <w:rFonts w:eastAsia="PMingLiU"/>
          <w:szCs w:val="22"/>
          <w:lang w:eastAsia="zh-TW"/>
        </w:rPr>
        <w:t xml:space="preserve"> </w:t>
      </w:r>
    </w:p>
    <w:p>
      <w:pPr>
        <w:pStyle w:val="Normal"/>
        <w:spacing w:lineRule="exact" w:line="288" w:before="0" w:after="13"/>
        <w:ind w:left="20" w:right="20"/>
        <w:jc w:val="both"/>
        <w:rPr>
          <w:rFonts w:ascii="Arial Narrow" w:hAnsi="Arial Narrow"/>
          <w:sz w:val="22"/>
          <w:szCs w:val="22"/>
        </w:rPr>
      </w:pPr>
      <w:r>
        <w:rPr>
          <w:rFonts w:ascii="Arial Narrow" w:hAnsi="Arial Narrow"/>
          <w:sz w:val="22"/>
          <w:szCs w:val="22"/>
        </w:rPr>
        <w:t xml:space="preserve">Właściwości gazu ziemnego 2E (GZ50); </w:t>
      </w:r>
      <w:r>
        <w:rPr>
          <w:rFonts w:ascii="Arial Narrow" w:hAnsi="Arial Narrow"/>
          <w:color w:val="FF8000"/>
          <w:sz w:val="22"/>
          <w:szCs w:val="22"/>
        </w:rPr>
        <w:t xml:space="preserve"> </w:t>
      </w:r>
    </w:p>
    <w:p>
      <w:pPr>
        <w:pStyle w:val="Normal"/>
        <w:numPr>
          <w:ilvl w:val="0"/>
          <w:numId w:val="20"/>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palny, wybuchowy,</w:t>
      </w:r>
    </w:p>
    <w:p>
      <w:pPr>
        <w:pStyle w:val="Normal"/>
        <w:numPr>
          <w:ilvl w:val="0"/>
          <w:numId w:val="20"/>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granice wybuchowości: 4,3-15,0%,</w:t>
      </w:r>
    </w:p>
    <w:p>
      <w:pPr>
        <w:pStyle w:val="Normal"/>
        <w:numPr>
          <w:ilvl w:val="0"/>
          <w:numId w:val="20"/>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ciepło spalania: ok. 41 MJ/Nm</w:t>
      </w:r>
      <w:r>
        <w:rPr>
          <w:rFonts w:ascii="Arial Narrow" w:hAnsi="Arial Narrow"/>
          <w:sz w:val="22"/>
          <w:szCs w:val="22"/>
          <w:vertAlign w:val="superscript"/>
        </w:rPr>
        <w:t>3</w:t>
      </w:r>
      <w:r>
        <w:rPr>
          <w:rFonts w:ascii="Arial Narrow" w:hAnsi="Arial Narrow"/>
          <w:sz w:val="22"/>
          <w:szCs w:val="22"/>
        </w:rPr>
        <w:t>,</w:t>
      </w:r>
    </w:p>
    <w:p>
      <w:pPr>
        <w:pStyle w:val="Normal"/>
        <w:numPr>
          <w:ilvl w:val="0"/>
          <w:numId w:val="20"/>
        </w:numPr>
        <w:tabs>
          <w:tab w:val="clear" w:pos="709"/>
          <w:tab w:val="left" w:pos="510" w:leader="none"/>
        </w:tabs>
        <w:ind w:hanging="397" w:left="567" w:right="170"/>
        <w:jc w:val="both"/>
        <w:rPr>
          <w:rFonts w:ascii="Arial Narrow" w:hAnsi="Arial Narrow" w:eastAsia="PMingLiU"/>
          <w:b/>
          <w:sz w:val="22"/>
          <w:szCs w:val="22"/>
          <w:u w:val="single"/>
          <w:lang w:eastAsia="zh-TW"/>
        </w:rPr>
      </w:pPr>
      <w:r>
        <w:rPr>
          <w:rFonts w:ascii="Arial Narrow" w:hAnsi="Arial Narrow"/>
          <w:sz w:val="22"/>
          <w:szCs w:val="22"/>
        </w:rPr>
        <w:t>gęstość względna: 0,6 (lżejszy od powietrza).</w:t>
      </w:r>
    </w:p>
    <w:p>
      <w:pPr>
        <w:pStyle w:val="Heading2"/>
        <w:spacing w:before="117" w:after="117"/>
        <w:ind w:hanging="340" w:left="567" w:right="57"/>
        <w:rPr>
          <w:szCs w:val="22"/>
        </w:rPr>
      </w:pPr>
      <w:bookmarkStart w:id="47" w:name="_Toc232173645"/>
      <w:r>
        <w:rPr>
          <w:rFonts w:eastAsia="PMingLiU"/>
          <w:szCs w:val="22"/>
          <w:lang w:eastAsia="zh-TW"/>
        </w:rPr>
        <w:t>Przewidywana gęstość obciążenia ogniowego.</w:t>
      </w:r>
      <w:bookmarkEnd w:id="47"/>
      <w:r>
        <w:rPr>
          <w:rFonts w:eastAsia="PMingLiU"/>
          <w:szCs w:val="22"/>
          <w:lang w:eastAsia="zh-TW"/>
        </w:rPr>
        <w:t xml:space="preserve"> </w:t>
      </w:r>
    </w:p>
    <w:p>
      <w:pPr>
        <w:pStyle w:val="Normal"/>
        <w:spacing w:lineRule="exact" w:line="288" w:before="0" w:after="13"/>
        <w:ind w:left="20" w:right="20"/>
        <w:jc w:val="both"/>
        <w:rPr>
          <w:rFonts w:ascii="Arial Narrow" w:hAnsi="Arial Narrow" w:eastAsia="PMingLiU"/>
          <w:b/>
          <w:sz w:val="22"/>
          <w:szCs w:val="22"/>
          <w:u w:val="single"/>
          <w:lang w:eastAsia="zh-TW"/>
        </w:rPr>
      </w:pPr>
      <w:r>
        <w:rPr>
          <w:sz w:val="22"/>
          <w:szCs w:val="22"/>
        </w:rPr>
        <w:tab/>
      </w:r>
      <w:r>
        <w:rPr>
          <w:rFonts w:ascii="Arial Narrow" w:hAnsi="Arial Narrow"/>
          <w:sz w:val="22"/>
          <w:szCs w:val="22"/>
        </w:rPr>
        <w:t>Gęstość obciążenia ogniowego w pomieszczeniu kotłowni nie przekracza 500 MJ/m</w:t>
      </w:r>
      <w:r>
        <w:rPr>
          <w:rFonts w:ascii="Arial Narrow" w:hAnsi="Arial Narrow"/>
          <w:sz w:val="22"/>
          <w:szCs w:val="22"/>
          <w:vertAlign w:val="superscript"/>
        </w:rPr>
        <w:t>2</w:t>
      </w:r>
      <w:r>
        <w:rPr>
          <w:rFonts w:ascii="Arial Narrow" w:hAnsi="Arial Narrow"/>
          <w:sz w:val="22"/>
          <w:szCs w:val="22"/>
        </w:rPr>
        <w:t xml:space="preserve"> - pomieszczenie chronione detekcją wypływu gazu - przeznaczone tylko i wyłącznie pod kotłownię.</w:t>
      </w:r>
    </w:p>
    <w:p>
      <w:pPr>
        <w:pStyle w:val="Heading2"/>
        <w:ind w:hanging="340" w:left="567" w:right="57"/>
        <w:rPr>
          <w:szCs w:val="22"/>
        </w:rPr>
      </w:pPr>
      <w:bookmarkStart w:id="48" w:name="_Toc232173646"/>
      <w:r>
        <w:rPr>
          <w:rFonts w:eastAsia="PMingLiU"/>
          <w:szCs w:val="22"/>
          <w:lang w:eastAsia="zh-TW"/>
        </w:rPr>
        <w:t>Kategoria zagrożenia ludzi, przewidywana liczba osób na poszczególnych kondygnacjach.</w:t>
      </w:r>
      <w:bookmarkEnd w:id="48"/>
      <w:r>
        <w:rPr>
          <w:rFonts w:eastAsia="PMingLiU"/>
          <w:szCs w:val="22"/>
          <w:lang w:eastAsia="zh-TW"/>
        </w:rPr>
        <w:t xml:space="preserve">  </w:t>
      </w:r>
    </w:p>
    <w:p>
      <w:pPr>
        <w:pStyle w:val="Normal"/>
        <w:spacing w:lineRule="exact" w:line="288" w:before="0" w:after="13"/>
        <w:ind w:left="20" w:right="20"/>
        <w:jc w:val="both"/>
        <w:rPr>
          <w:rFonts w:ascii="Arial Narrow" w:hAnsi="Arial Narrow"/>
          <w:sz w:val="22"/>
          <w:szCs w:val="22"/>
        </w:rPr>
      </w:pPr>
      <w:r>
        <w:rPr>
          <w:sz w:val="22"/>
          <w:szCs w:val="22"/>
        </w:rPr>
        <w:tab/>
      </w:r>
      <w:r>
        <w:rPr>
          <w:rFonts w:ascii="Arial Narrow" w:hAnsi="Arial Narrow"/>
          <w:sz w:val="22"/>
          <w:szCs w:val="22"/>
        </w:rPr>
        <w:t>Kotłownia gazowa jako pomieszczenie techniczne została zakwalifikowana do kategorii PM, stanowić będzie odrębną strefę pożarową z dojściem poprzez budynek.</w:t>
      </w:r>
    </w:p>
    <w:p>
      <w:pPr>
        <w:pStyle w:val="Normal"/>
        <w:spacing w:lineRule="exact" w:line="288" w:before="0" w:after="13"/>
        <w:ind w:left="20" w:right="20"/>
        <w:jc w:val="both"/>
        <w:rPr>
          <w:rFonts w:ascii="Arial Narrow" w:hAnsi="Arial Narrow"/>
          <w:sz w:val="22"/>
          <w:szCs w:val="22"/>
        </w:rPr>
      </w:pPr>
      <w:r>
        <w:rPr>
          <w:rFonts w:ascii="Arial Narrow" w:hAnsi="Arial Narrow"/>
          <w:sz w:val="22"/>
          <w:szCs w:val="22"/>
        </w:rPr>
      </w:r>
    </w:p>
    <w:p>
      <w:pPr>
        <w:pStyle w:val="Heading2"/>
        <w:ind w:hanging="340" w:left="567" w:right="57"/>
        <w:rPr>
          <w:szCs w:val="22"/>
        </w:rPr>
      </w:pPr>
      <w:bookmarkStart w:id="49" w:name="_Toc232173647"/>
      <w:r>
        <w:rPr>
          <w:rFonts w:eastAsia="PMingLiU"/>
          <w:szCs w:val="22"/>
          <w:lang w:eastAsia="zh-TW"/>
        </w:rPr>
        <w:t>Ocena zagrożenia wybuchem.</w:t>
      </w:r>
      <w:bookmarkEnd w:id="49"/>
      <w:r>
        <w:rPr>
          <w:rFonts w:eastAsia="PMingLiU"/>
          <w:szCs w:val="22"/>
          <w:lang w:eastAsia="zh-TW"/>
        </w:rPr>
        <w:t xml:space="preserve">  </w:t>
      </w:r>
    </w:p>
    <w:p>
      <w:pPr>
        <w:pStyle w:val="Normal"/>
        <w:spacing w:lineRule="exact" w:line="288" w:before="0" w:after="13"/>
        <w:ind w:left="20" w:right="20"/>
        <w:jc w:val="both"/>
        <w:rPr>
          <w:rFonts w:ascii="Arial Narrow" w:hAnsi="Arial Narrow" w:eastAsia="PMingLiU"/>
          <w:b/>
          <w:sz w:val="22"/>
          <w:szCs w:val="22"/>
          <w:u w:val="single"/>
          <w:lang w:eastAsia="zh-TW"/>
        </w:rPr>
      </w:pPr>
      <w:r>
        <w:rPr>
          <w:rFonts w:ascii="Arial Narrow" w:hAnsi="Arial Narrow"/>
          <w:sz w:val="22"/>
          <w:szCs w:val="22"/>
        </w:rPr>
        <w:tab/>
        <w:t>Przedmiotową kotłownię gazową, nie zakwalifikowano jako pomieszczenie zagrożone wybuchem z uwagi na prowadzony w nim proces technologiczny związany ze spalaniem gazu oraz czynną i funkcjonujące detekcję gazu z automatycznym zaworem odcinającym dopływ gazu przy kurku głównym na zewnątrz budynku - co sprawia, że wyeliminowano możliwości wystąpienia stężeń wybuchowych.</w:t>
      </w:r>
    </w:p>
    <w:p>
      <w:pPr>
        <w:pStyle w:val="Heading2"/>
        <w:ind w:hanging="340" w:left="567" w:right="57"/>
        <w:rPr/>
      </w:pPr>
      <w:bookmarkStart w:id="50" w:name="_Toc232173648"/>
      <w:r>
        <w:rPr>
          <w:rFonts w:eastAsia="PMingLiU"/>
          <w:szCs w:val="22"/>
          <w:lang w:eastAsia="zh-TW"/>
        </w:rPr>
        <w:t>Podział obiektu na strefy pożarowe.</w:t>
      </w:r>
      <w:bookmarkEnd w:id="50"/>
      <w:r>
        <w:rPr>
          <w:rFonts w:eastAsia="PMingLiU"/>
          <w:szCs w:val="22"/>
          <w:lang w:eastAsia="zh-TW"/>
        </w:rPr>
        <w:t xml:space="preserve">  </w:t>
      </w:r>
    </w:p>
    <w:p>
      <w:pPr>
        <w:pStyle w:val="Normal"/>
        <w:spacing w:lineRule="exact" w:line="288" w:before="0" w:after="13"/>
        <w:ind w:left="20" w:right="20"/>
        <w:rPr>
          <w:rFonts w:ascii="Arial Narrow" w:hAnsi="Arial Narrow"/>
          <w:color w:val="auto"/>
          <w:sz w:val="22"/>
          <w:szCs w:val="22"/>
        </w:rPr>
      </w:pPr>
      <w:r>
        <w:rPr/>
        <w:tab/>
      </w:r>
      <w:r>
        <w:rPr>
          <w:rFonts w:ascii="Arial Narrow" w:hAnsi="Arial Narrow"/>
          <w:color w:val="auto"/>
          <w:sz w:val="22"/>
          <w:szCs w:val="22"/>
        </w:rPr>
        <w:t>Pomieszczenie kotłowni gazowej po przebudowie kotłów, stanowić będzie, oddzielną, niezależną strefę po</w:t>
        <w:softHyphen/>
        <w:t>żarową o powierzchni 32,2 m</w:t>
      </w:r>
      <w:r>
        <w:rPr>
          <w:rFonts w:ascii="Arial Narrow" w:hAnsi="Arial Narrow"/>
          <w:color w:val="auto"/>
          <w:sz w:val="22"/>
          <w:szCs w:val="22"/>
          <w:vertAlign w:val="superscript"/>
        </w:rPr>
        <w:t>2</w:t>
      </w:r>
      <w:r>
        <w:rPr>
          <w:rFonts w:ascii="Arial Narrow" w:hAnsi="Arial Narrow"/>
          <w:color w:val="auto"/>
          <w:sz w:val="22"/>
          <w:szCs w:val="22"/>
        </w:rPr>
        <w:t xml:space="preserve"> zakwalifikowaną jako pomieszczenie techniczne PM o gęstości obciążenia og</w:t>
        <w:softHyphen/>
        <w:t>niowego do 500 MJ/m</w:t>
      </w:r>
      <w:r>
        <w:rPr>
          <w:rFonts w:ascii="Arial Narrow" w:hAnsi="Arial Narrow"/>
          <w:color w:val="auto"/>
          <w:sz w:val="22"/>
          <w:szCs w:val="22"/>
          <w:vertAlign w:val="superscript"/>
        </w:rPr>
        <w:t>2</w:t>
      </w:r>
      <w:r>
        <w:rPr>
          <w:rFonts w:ascii="Arial Narrow" w:hAnsi="Arial Narrow"/>
          <w:color w:val="auto"/>
          <w:sz w:val="22"/>
          <w:szCs w:val="22"/>
        </w:rPr>
        <w:t>.</w:t>
      </w:r>
    </w:p>
    <w:p>
      <w:pPr>
        <w:pStyle w:val="Normal"/>
        <w:spacing w:lineRule="exact" w:line="288" w:before="0" w:after="13"/>
        <w:ind w:left="20" w:right="20"/>
        <w:rPr>
          <w:rFonts w:ascii="Arial Narrow" w:hAnsi="Arial Narrow"/>
          <w:color w:val="auto"/>
          <w:sz w:val="22"/>
          <w:szCs w:val="22"/>
        </w:rPr>
      </w:pPr>
      <w:r>
        <w:rPr>
          <w:rFonts w:ascii="Arial Narrow" w:hAnsi="Arial Narrow"/>
          <w:color w:val="auto"/>
          <w:sz w:val="22"/>
          <w:szCs w:val="22"/>
        </w:rPr>
        <w:t xml:space="preserve">Zgodnie z Rozp. </w:t>
      </w:r>
      <w:r>
        <w:rPr>
          <w:rFonts w:ascii="Arial Narrow" w:hAnsi="Arial Narrow"/>
          <w:b/>
          <w:bCs/>
          <w:color w:val="auto"/>
          <w:sz w:val="22"/>
          <w:szCs w:val="22"/>
        </w:rPr>
        <w:t>[3]</w:t>
      </w:r>
      <w:r>
        <w:rPr>
          <w:rFonts w:ascii="Arial Narrow" w:hAnsi="Arial Narrow"/>
          <w:color w:val="auto"/>
          <w:sz w:val="22"/>
          <w:szCs w:val="22"/>
        </w:rPr>
        <w:t xml:space="preserve"> kotłownia z kotłami na paliwo ga</w:t>
        <w:softHyphen/>
        <w:t xml:space="preserve">zowe (o gęstości poniżej 1), i o łącznej mocy cieplnej ponad 60 kW w budynku niskim wymaga wydzielenia od pozostałej części budynku zgodnie z § 220 [2] tj.: </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ścianami o klasie odporności ogniowej co najmniej EI 60,</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stropem o klasie odporności ogniowej co najmniej REI 60,</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 xml:space="preserve">drzwiami stanowiącymi połączenie wewnętrzne z budynkiem - w klasie min EI 30 z samozamykaczem otwierającymi się pod naciskiem ciała człowieka na zewnątrz pomieszczenia z dźwignią przeciwpaniczną. </w:t>
      </w:r>
    </w:p>
    <w:p>
      <w:pPr>
        <w:pStyle w:val="Normal"/>
        <w:tabs>
          <w:tab w:val="clear" w:pos="709"/>
          <w:tab w:val="left" w:pos="510" w:leader="none"/>
        </w:tabs>
        <w:ind w:left="170" w:right="170"/>
        <w:jc w:val="both"/>
        <w:rPr>
          <w:rFonts w:ascii="Arial Narrow" w:hAnsi="Arial Narrow"/>
          <w:color w:val="auto"/>
          <w:sz w:val="22"/>
          <w:szCs w:val="22"/>
        </w:rPr>
      </w:pPr>
      <w:r>
        <w:rPr>
          <w:rFonts w:ascii="Arial Narrow" w:hAnsi="Arial Narrow"/>
          <w:color w:val="auto"/>
          <w:sz w:val="22"/>
          <w:szCs w:val="22"/>
        </w:rPr>
        <w:t>Z uwagi jednak na konieczność zastosowania rozwiązań zamiennych związanych z jej lokalizacją na kondygnacji podziemnej pomieszczenie kotłowni projektuje się jako wydzielenie w ramach całkowicie odrębnej strefy pożarowej (jak dla budynku w klasie „C” odporności pożarowej). Poszczególne elementy oddziele</w:t>
        <w:softHyphen/>
        <w:t>nia przeciwpożarowego wydzielające przedmiotową kotłownię od pozostałej części bu</w:t>
        <w:softHyphen/>
        <w:t>dynku będą spełniały klasy odporności ogniowych:</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ściany o klasie odporności ogniowej co najmniej EI 120,</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strop o klasie odporności ogniowej co najmniej REI 120,</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drzwi w klasie min EI 60 z samozamykaczem otwierającymi się pod naciskiem ciała człowieka na zewnątrz pomieszczenia z dźwignią przeciwpaniczną,</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przejścia instalacyjne przez ściany lub strop w klasie odporności ogniowej EI 120 (posiadające aktualne dopuszczenia - certyfikaty),</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obudowa kanału spalinowego - murowana o klasie odporności ogniowej EIS 120,</w:t>
      </w:r>
    </w:p>
    <w:p>
      <w:pPr>
        <w:pStyle w:val="Normal"/>
        <w:numPr>
          <w:ilvl w:val="0"/>
          <w:numId w:val="20"/>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color w:val="auto"/>
          <w:sz w:val="22"/>
          <w:szCs w:val="22"/>
        </w:rPr>
        <w:t xml:space="preserve"> </w:t>
      </w:r>
      <w:r>
        <w:rPr>
          <w:rFonts w:ascii="Arial Narrow" w:hAnsi="Arial Narrow"/>
          <w:color w:val="auto"/>
          <w:sz w:val="22"/>
          <w:szCs w:val="22"/>
        </w:rPr>
        <w:t>k</w:t>
      </w:r>
      <w:r>
        <w:rPr>
          <w:rFonts w:ascii="Arial Narrow" w:hAnsi="Arial Narrow"/>
          <w:sz w:val="22"/>
          <w:szCs w:val="22"/>
        </w:rPr>
        <w:t>anał nawiewny w ścianie zewnętrznej zapewnia odległość od najbliższego okna - min. 1,20 m.</w:t>
      </w:r>
    </w:p>
    <w:p>
      <w:pPr>
        <w:pStyle w:val="Normal"/>
        <w:spacing w:lineRule="exact" w:line="278" w:before="0" w:after="180"/>
        <w:ind w:left="20" w:right="20"/>
        <w:jc w:val="both"/>
        <w:rPr>
          <w:rFonts w:ascii="Arial Narrow" w:hAnsi="Arial Narrow"/>
          <w:color w:val="auto"/>
          <w:sz w:val="22"/>
          <w:szCs w:val="22"/>
        </w:rPr>
      </w:pPr>
      <w:r>
        <w:rPr>
          <w:rFonts w:ascii="Arial Narrow" w:hAnsi="Arial Narrow"/>
          <w:color w:val="auto"/>
          <w:sz w:val="22"/>
          <w:szCs w:val="22"/>
        </w:rPr>
        <w:t>W oparciu o wytyczne Instytutu Techniki Budowlanej „Wytyczne oceny odporności og</w:t>
        <w:softHyphen/>
        <w:t>niowej elementów konstrukcji budowlanych” traktowanych na zasadach wiedzy inży</w:t>
        <w:softHyphen/>
        <w:t xml:space="preserve">nierskiej oraz obowiązujące Normy - Eurokody: strop kotłowni spełnia wymagania dla oddzielenia przeciwpożarowego REI 120 i zapewnia gazoszczelność.  </w:t>
      </w:r>
    </w:p>
    <w:p>
      <w:pPr>
        <w:pStyle w:val="Heading2"/>
        <w:ind w:hanging="340" w:left="567" w:right="57"/>
        <w:rPr/>
      </w:pPr>
      <w:bookmarkStart w:id="51" w:name="_Toc232173649"/>
      <w:r>
        <w:rPr>
          <w:rFonts w:eastAsia="PMingLiU"/>
          <w:szCs w:val="22"/>
          <w:lang w:eastAsia="zh-TW"/>
        </w:rPr>
        <w:t>Klasa odporności pożarowej budynku oraz klasa odporności ogniowej i stopień rozprzestrzeniania ognia elementów budowlanych.</w:t>
      </w:r>
      <w:bookmarkEnd w:id="51"/>
      <w:r>
        <w:rPr>
          <w:rFonts w:eastAsia="PMingLiU"/>
          <w:szCs w:val="22"/>
          <w:lang w:eastAsia="zh-TW"/>
        </w:rPr>
        <w:t xml:space="preserve">  </w:t>
      </w:r>
    </w:p>
    <w:p>
      <w:pPr>
        <w:pStyle w:val="Normal"/>
        <w:spacing w:lineRule="exact" w:line="288" w:before="0" w:after="13"/>
        <w:ind w:left="20" w:right="20"/>
        <w:rPr>
          <w:rFonts w:ascii="Arial Narrow" w:hAnsi="Arial Narrow"/>
          <w:color w:val="auto"/>
        </w:rPr>
      </w:pPr>
      <w:r>
        <w:rPr>
          <w:rFonts w:ascii="Arial Narrow" w:hAnsi="Arial Narrow"/>
          <w:sz w:val="22"/>
          <w:szCs w:val="22"/>
        </w:rPr>
        <w:t xml:space="preserve">Na podstawie § 212 ust. 2 i 7 oraz  §  216, ust. 1 </w:t>
      </w:r>
      <w:r>
        <w:rPr>
          <w:rFonts w:ascii="Arial Narrow" w:hAnsi="Arial Narrow"/>
          <w:b/>
          <w:bCs/>
          <w:sz w:val="22"/>
          <w:szCs w:val="22"/>
        </w:rPr>
        <w:t>[3]</w:t>
      </w:r>
      <w:r>
        <w:rPr>
          <w:rFonts w:ascii="Arial Narrow" w:hAnsi="Arial Narrow"/>
          <w:sz w:val="22"/>
          <w:szCs w:val="22"/>
        </w:rPr>
        <w:t xml:space="preserve"> wymaganą klasą dla tego budynku - niskiego ZL III - jest klasa „C“ odporności pożarowej. Poszczególne elementy bu</w:t>
        <w:softHyphen/>
        <w:t xml:space="preserve">dynku spełniają co najmniej wymagania określone w poniższej tabeli: </w:t>
      </w:r>
    </w:p>
    <w:tbl>
      <w:tblPr>
        <w:tblW w:w="9513" w:type="dxa"/>
        <w:jc w:val="left"/>
        <w:tblInd w:w="-41" w:type="dxa"/>
        <w:tblLayout w:type="fixed"/>
        <w:tblCellMar>
          <w:top w:w="28" w:type="dxa"/>
          <w:left w:w="28" w:type="dxa"/>
          <w:bottom w:w="28" w:type="dxa"/>
          <w:right w:w="28" w:type="dxa"/>
        </w:tblCellMar>
        <w:tblLook w:firstRow="0" w:noVBand="0" w:lastRow="0" w:firstColumn="0" w:lastColumn="0" w:noHBand="0" w:val="0000"/>
      </w:tblPr>
      <w:tblGrid>
        <w:gridCol w:w="1620"/>
        <w:gridCol w:w="1589"/>
        <w:gridCol w:w="1635"/>
        <w:gridCol w:w="1246"/>
        <w:gridCol w:w="1199"/>
        <w:gridCol w:w="1126"/>
        <w:gridCol w:w="1098"/>
      </w:tblGrid>
      <w:tr>
        <w:trPr>
          <w:trHeight w:val="264" w:hRule="atLeast"/>
        </w:trPr>
        <w:tc>
          <w:tcPr>
            <w:tcW w:w="1620" w:type="dxa"/>
            <w:vMerge w:val="restart"/>
            <w:tcBorders>
              <w:top w:val="single" w:sz="2" w:space="0" w:color="000000"/>
              <w:left w:val="single" w:sz="2" w:space="0" w:color="000000"/>
              <w:bottom w:val="single" w:sz="2" w:space="0" w:color="000000"/>
            </w:tcBorders>
            <w:vAlign w:val="bottom"/>
          </w:tcPr>
          <w:p>
            <w:pPr>
              <w:pStyle w:val="Normal"/>
              <w:tabs>
                <w:tab w:val="clear" w:pos="709"/>
                <w:tab w:val="left" w:pos="630" w:leader="none"/>
              </w:tabs>
              <w:ind w:left="57"/>
              <w:jc w:val="center"/>
              <w:rPr>
                <w:rFonts w:ascii="Arial Narrow" w:hAnsi="Arial Narrow"/>
                <w:color w:val="auto"/>
                <w:sz w:val="18"/>
                <w:szCs w:val="18"/>
              </w:rPr>
            </w:pPr>
            <w:r>
              <w:rPr>
                <w:rFonts w:ascii="Arial Narrow" w:hAnsi="Arial Narrow"/>
                <w:color w:val="auto"/>
              </w:rPr>
              <w:t>Klasa odporności pożarowej budynku</w:t>
            </w:r>
          </w:p>
          <w:p>
            <w:pPr>
              <w:pStyle w:val="Normal"/>
              <w:tabs>
                <w:tab w:val="clear" w:pos="709"/>
                <w:tab w:val="left" w:pos="630" w:leader="none"/>
              </w:tabs>
              <w:ind w:left="0"/>
              <w:jc w:val="center"/>
              <w:rPr>
                <w:rFonts w:ascii="Arial Narrow" w:hAnsi="Arial Narrow"/>
                <w:color w:val="auto"/>
                <w:sz w:val="18"/>
                <w:szCs w:val="18"/>
              </w:rPr>
            </w:pPr>
            <w:r>
              <w:rPr>
                <w:rFonts w:ascii="Arial Narrow" w:hAnsi="Arial Narrow"/>
                <w:color w:val="auto"/>
                <w:sz w:val="18"/>
                <w:szCs w:val="18"/>
              </w:rPr>
            </w:r>
          </w:p>
        </w:tc>
        <w:tc>
          <w:tcPr>
            <w:tcW w:w="7893" w:type="dxa"/>
            <w:gridSpan w:val="6"/>
            <w:tcBorders>
              <w:top w:val="single" w:sz="2" w:space="0" w:color="000000"/>
              <w:left w:val="single" w:sz="2" w:space="0" w:color="000000"/>
              <w:bottom w:val="single" w:sz="2" w:space="0" w:color="000000"/>
              <w:right w:val="single" w:sz="2" w:space="0" w:color="000000"/>
            </w:tcBorders>
            <w:vAlign w:val="bottom"/>
          </w:tcPr>
          <w:p>
            <w:pPr>
              <w:pStyle w:val="Normal"/>
              <w:jc w:val="center"/>
              <w:rPr>
                <w:rFonts w:ascii="Arial Narrow" w:hAnsi="Arial Narrow"/>
              </w:rPr>
            </w:pPr>
            <w:r>
              <w:rPr>
                <w:rFonts w:ascii="Arial Narrow" w:hAnsi="Arial Narrow"/>
                <w:color w:val="auto"/>
              </w:rPr>
              <w:t>Klasa odporności ogniowej budynku</w:t>
            </w:r>
            <w:r>
              <w:rPr>
                <w:rFonts w:ascii="Arial Narrow" w:hAnsi="Arial Narrow"/>
                <w:color w:val="auto"/>
                <w:vertAlign w:val="superscript"/>
              </w:rPr>
              <w:t>5)</w:t>
            </w:r>
          </w:p>
        </w:tc>
      </w:tr>
      <w:tr>
        <w:trPr/>
        <w:tc>
          <w:tcPr>
            <w:tcW w:w="1620" w:type="dxa"/>
            <w:vMerge w:val="continue"/>
            <w:tcBorders>
              <w:top w:val="single" w:sz="2" w:space="0" w:color="000000"/>
              <w:left w:val="single" w:sz="2" w:space="0" w:color="000000"/>
              <w:bottom w:val="single" w:sz="2" w:space="0" w:color="000000"/>
            </w:tcBorders>
            <w:vAlign w:val="bottom"/>
          </w:tcPr>
          <w:p>
            <w:pPr>
              <w:pStyle w:val="Normal"/>
              <w:tabs>
                <w:tab w:val="clear" w:pos="709"/>
                <w:tab w:val="left" w:pos="630" w:leader="none"/>
              </w:tabs>
              <w:snapToGrid w:val="false"/>
              <w:ind w:left="57"/>
              <w:jc w:val="center"/>
              <w:rPr>
                <w:rFonts w:ascii="Arial Narrow" w:hAnsi="Arial Narrow"/>
                <w:color w:val="auto"/>
                <w:sz w:val="18"/>
                <w:szCs w:val="18"/>
              </w:rPr>
            </w:pPr>
            <w:r>
              <w:rPr>
                <w:rFonts w:ascii="Arial Narrow" w:hAnsi="Arial Narrow"/>
                <w:color w:val="auto"/>
                <w:sz w:val="18"/>
                <w:szCs w:val="18"/>
              </w:rPr>
            </w:r>
          </w:p>
        </w:tc>
        <w:tc>
          <w:tcPr>
            <w:tcW w:w="1589" w:type="dxa"/>
            <w:tcBorders>
              <w:left w:val="single" w:sz="2" w:space="0" w:color="000000"/>
              <w:bottom w:val="single" w:sz="2" w:space="0" w:color="000000"/>
            </w:tcBorders>
            <w:vAlign w:val="center"/>
          </w:tcPr>
          <w:p>
            <w:pPr>
              <w:pStyle w:val="Normal"/>
              <w:ind w:left="57"/>
              <w:jc w:val="center"/>
              <w:rPr>
                <w:rFonts w:ascii="Arial Narrow" w:hAnsi="Arial Narrow"/>
                <w:color w:val="auto"/>
                <w:sz w:val="18"/>
                <w:szCs w:val="18"/>
              </w:rPr>
            </w:pPr>
            <w:r>
              <w:rPr>
                <w:rFonts w:ascii="Arial Narrow" w:hAnsi="Arial Narrow"/>
                <w:color w:val="auto"/>
                <w:sz w:val="18"/>
                <w:szCs w:val="18"/>
              </w:rPr>
              <w:t>Główna konstrukcja nośna</w:t>
            </w:r>
          </w:p>
        </w:tc>
        <w:tc>
          <w:tcPr>
            <w:tcW w:w="1635" w:type="dxa"/>
            <w:tcBorders>
              <w:left w:val="single" w:sz="2" w:space="0" w:color="000000"/>
              <w:bottom w:val="single" w:sz="2" w:space="0" w:color="000000"/>
            </w:tcBorders>
            <w:vAlign w:val="center"/>
          </w:tcPr>
          <w:p>
            <w:pPr>
              <w:pStyle w:val="Normal"/>
              <w:ind w:left="57"/>
              <w:jc w:val="center"/>
              <w:rPr>
                <w:rFonts w:ascii="Arial Narrow" w:hAnsi="Arial Narrow"/>
                <w:color w:val="auto"/>
                <w:sz w:val="18"/>
                <w:szCs w:val="18"/>
              </w:rPr>
            </w:pPr>
            <w:r>
              <w:rPr>
                <w:rFonts w:ascii="Arial Narrow" w:hAnsi="Arial Narrow"/>
                <w:color w:val="auto"/>
                <w:sz w:val="18"/>
                <w:szCs w:val="18"/>
              </w:rPr>
              <w:t>Konstrukcja dachu</w:t>
            </w:r>
          </w:p>
        </w:tc>
        <w:tc>
          <w:tcPr>
            <w:tcW w:w="1246" w:type="dxa"/>
            <w:tcBorders>
              <w:left w:val="single" w:sz="2" w:space="0" w:color="000000"/>
              <w:bottom w:val="single" w:sz="2" w:space="0" w:color="000000"/>
            </w:tcBorders>
            <w:vAlign w:val="center"/>
          </w:tcPr>
          <w:p>
            <w:pPr>
              <w:pStyle w:val="Normal"/>
              <w:ind w:left="57"/>
              <w:jc w:val="center"/>
              <w:rPr>
                <w:rFonts w:ascii="Arial Narrow" w:hAnsi="Arial Narrow"/>
              </w:rPr>
            </w:pPr>
            <w:r>
              <w:rPr>
                <w:rFonts w:ascii="Arial Narrow" w:hAnsi="Arial Narrow"/>
                <w:color w:val="auto"/>
                <w:sz w:val="18"/>
                <w:szCs w:val="18"/>
              </w:rPr>
              <w:t>Strop</w:t>
            </w:r>
            <w:r>
              <w:rPr>
                <w:rFonts w:ascii="Arial Narrow" w:hAnsi="Arial Narrow"/>
                <w:color w:val="auto"/>
                <w:sz w:val="18"/>
                <w:szCs w:val="18"/>
                <w:vertAlign w:val="superscript"/>
              </w:rPr>
              <w:t>1)</w:t>
            </w:r>
          </w:p>
        </w:tc>
        <w:tc>
          <w:tcPr>
            <w:tcW w:w="1199" w:type="dxa"/>
            <w:tcBorders>
              <w:left w:val="single" w:sz="2" w:space="0" w:color="000000"/>
              <w:bottom w:val="single" w:sz="2" w:space="0" w:color="000000"/>
            </w:tcBorders>
            <w:vAlign w:val="center"/>
          </w:tcPr>
          <w:p>
            <w:pPr>
              <w:pStyle w:val="Normal"/>
              <w:ind w:left="-57"/>
              <w:jc w:val="center"/>
              <w:rPr>
                <w:rFonts w:ascii="Arial Narrow" w:hAnsi="Arial Narrow"/>
              </w:rPr>
            </w:pPr>
            <w:r>
              <w:rPr>
                <w:rFonts w:ascii="Arial Narrow" w:hAnsi="Arial Narrow"/>
                <w:color w:val="auto"/>
                <w:sz w:val="18"/>
                <w:szCs w:val="18"/>
              </w:rPr>
              <w:t xml:space="preserve">Ściana zewnętrzna </w:t>
            </w:r>
            <w:r>
              <w:rPr>
                <w:rFonts w:ascii="Arial Narrow" w:hAnsi="Arial Narrow"/>
                <w:color w:val="auto"/>
                <w:sz w:val="18"/>
                <w:szCs w:val="18"/>
                <w:vertAlign w:val="superscript"/>
              </w:rPr>
              <w:t>1,2)</w:t>
            </w:r>
          </w:p>
        </w:tc>
        <w:tc>
          <w:tcPr>
            <w:tcW w:w="1126" w:type="dxa"/>
            <w:tcBorders>
              <w:left w:val="single" w:sz="2" w:space="0" w:color="000000"/>
              <w:bottom w:val="single" w:sz="2" w:space="0" w:color="000000"/>
            </w:tcBorders>
            <w:vAlign w:val="center"/>
          </w:tcPr>
          <w:p>
            <w:pPr>
              <w:pStyle w:val="Normal"/>
              <w:ind w:left="-57"/>
              <w:jc w:val="center"/>
              <w:rPr>
                <w:rFonts w:ascii="Arial Narrow" w:hAnsi="Arial Narrow"/>
              </w:rPr>
            </w:pPr>
            <w:r>
              <w:rPr>
                <w:rFonts w:ascii="Arial Narrow" w:hAnsi="Arial Narrow"/>
                <w:color w:val="auto"/>
                <w:sz w:val="18"/>
                <w:szCs w:val="18"/>
              </w:rPr>
              <w:t xml:space="preserve">Ściana wewnętrzna </w:t>
            </w:r>
            <w:r>
              <w:rPr>
                <w:rFonts w:ascii="Arial Narrow" w:hAnsi="Arial Narrow"/>
                <w:color w:val="auto"/>
                <w:sz w:val="18"/>
                <w:szCs w:val="18"/>
                <w:vertAlign w:val="superscript"/>
              </w:rPr>
              <w:t>1)</w:t>
            </w:r>
          </w:p>
        </w:tc>
        <w:tc>
          <w:tcPr>
            <w:tcW w:w="1098" w:type="dxa"/>
            <w:tcBorders>
              <w:left w:val="single" w:sz="2" w:space="0" w:color="000000"/>
              <w:bottom w:val="single" w:sz="2" w:space="0" w:color="000000"/>
              <w:right w:val="single" w:sz="2" w:space="0" w:color="000000"/>
            </w:tcBorders>
            <w:vAlign w:val="center"/>
          </w:tcPr>
          <w:p>
            <w:pPr>
              <w:pStyle w:val="Normal"/>
              <w:ind w:left="-57"/>
              <w:jc w:val="center"/>
              <w:rPr>
                <w:rFonts w:ascii="Arial Narrow" w:hAnsi="Arial Narrow"/>
              </w:rPr>
            </w:pPr>
            <w:r>
              <w:rPr>
                <w:rFonts w:ascii="Arial Narrow" w:hAnsi="Arial Narrow"/>
                <w:color w:val="auto"/>
                <w:sz w:val="18"/>
                <w:szCs w:val="18"/>
              </w:rPr>
              <w:t>Przekrycie dachu</w:t>
            </w:r>
            <w:r>
              <w:rPr>
                <w:rFonts w:ascii="Arial Narrow" w:hAnsi="Arial Narrow"/>
                <w:color w:val="auto"/>
                <w:sz w:val="18"/>
                <w:szCs w:val="18"/>
                <w:vertAlign w:val="superscript"/>
              </w:rPr>
              <w:t>1)</w:t>
            </w:r>
          </w:p>
        </w:tc>
      </w:tr>
      <w:tr>
        <w:trPr>
          <w:trHeight w:val="33" w:hRule="atLeast"/>
        </w:trPr>
        <w:tc>
          <w:tcPr>
            <w:tcW w:w="1620" w:type="dxa"/>
            <w:tcBorders>
              <w:left w:val="single" w:sz="2" w:space="0" w:color="000000"/>
              <w:bottom w:val="single" w:sz="2" w:space="0" w:color="000000"/>
            </w:tcBorders>
            <w:vAlign w:val="bottom"/>
          </w:tcPr>
          <w:p>
            <w:pPr>
              <w:pStyle w:val="Normal"/>
              <w:tabs>
                <w:tab w:val="clear" w:pos="709"/>
                <w:tab w:val="left" w:pos="630" w:leader="none"/>
              </w:tabs>
              <w:ind w:left="57"/>
              <w:jc w:val="center"/>
              <w:rPr>
                <w:rFonts w:ascii="Arial Narrow" w:hAnsi="Arial Narrow"/>
                <w:color w:val="auto"/>
                <w:sz w:val="16"/>
                <w:szCs w:val="16"/>
              </w:rPr>
            </w:pPr>
            <w:r>
              <w:rPr>
                <w:rFonts w:ascii="Arial Narrow" w:hAnsi="Arial Narrow"/>
                <w:color w:val="auto"/>
                <w:sz w:val="16"/>
                <w:szCs w:val="16"/>
              </w:rPr>
              <w:t>1</w:t>
            </w:r>
          </w:p>
        </w:tc>
        <w:tc>
          <w:tcPr>
            <w:tcW w:w="1589" w:type="dxa"/>
            <w:tcBorders>
              <w:left w:val="single" w:sz="2" w:space="0" w:color="000000"/>
              <w:bottom w:val="single" w:sz="2" w:space="0" w:color="000000"/>
            </w:tcBorders>
            <w:vAlign w:val="bottom"/>
          </w:tcPr>
          <w:p>
            <w:pPr>
              <w:pStyle w:val="Normal"/>
              <w:ind w:left="0"/>
              <w:jc w:val="center"/>
              <w:rPr>
                <w:rFonts w:ascii="Arial Narrow" w:hAnsi="Arial Narrow"/>
                <w:color w:val="auto"/>
                <w:sz w:val="16"/>
                <w:szCs w:val="16"/>
              </w:rPr>
            </w:pPr>
            <w:r>
              <w:rPr>
                <w:rFonts w:ascii="Arial Narrow" w:hAnsi="Arial Narrow"/>
                <w:color w:val="auto"/>
                <w:sz w:val="16"/>
                <w:szCs w:val="16"/>
              </w:rPr>
              <w:t>2</w:t>
            </w:r>
          </w:p>
        </w:tc>
        <w:tc>
          <w:tcPr>
            <w:tcW w:w="1635" w:type="dxa"/>
            <w:tcBorders>
              <w:left w:val="single" w:sz="2" w:space="0" w:color="000000"/>
              <w:bottom w:val="single" w:sz="2" w:space="0" w:color="000000"/>
            </w:tcBorders>
            <w:vAlign w:val="bottom"/>
          </w:tcPr>
          <w:p>
            <w:pPr>
              <w:pStyle w:val="Normal"/>
              <w:ind w:left="0"/>
              <w:jc w:val="center"/>
              <w:rPr>
                <w:rFonts w:ascii="Arial Narrow" w:hAnsi="Arial Narrow"/>
                <w:color w:val="auto"/>
                <w:sz w:val="16"/>
                <w:szCs w:val="16"/>
              </w:rPr>
            </w:pPr>
            <w:r>
              <w:rPr>
                <w:rFonts w:ascii="Arial Narrow" w:hAnsi="Arial Narrow"/>
                <w:color w:val="auto"/>
                <w:sz w:val="16"/>
                <w:szCs w:val="16"/>
              </w:rPr>
              <w:t>3</w:t>
            </w:r>
          </w:p>
        </w:tc>
        <w:tc>
          <w:tcPr>
            <w:tcW w:w="1246" w:type="dxa"/>
            <w:tcBorders>
              <w:left w:val="single" w:sz="2" w:space="0" w:color="000000"/>
              <w:bottom w:val="single" w:sz="2" w:space="0" w:color="000000"/>
            </w:tcBorders>
            <w:vAlign w:val="bottom"/>
          </w:tcPr>
          <w:p>
            <w:pPr>
              <w:pStyle w:val="Normal"/>
              <w:ind w:left="0"/>
              <w:jc w:val="center"/>
              <w:rPr>
                <w:rFonts w:ascii="Arial Narrow" w:hAnsi="Arial Narrow"/>
                <w:color w:val="auto"/>
                <w:sz w:val="16"/>
                <w:szCs w:val="16"/>
              </w:rPr>
            </w:pPr>
            <w:r>
              <w:rPr>
                <w:rFonts w:ascii="Arial Narrow" w:hAnsi="Arial Narrow"/>
                <w:color w:val="auto"/>
                <w:sz w:val="16"/>
                <w:szCs w:val="16"/>
              </w:rPr>
              <w:t>4</w:t>
            </w:r>
          </w:p>
        </w:tc>
        <w:tc>
          <w:tcPr>
            <w:tcW w:w="1199" w:type="dxa"/>
            <w:tcBorders>
              <w:left w:val="single" w:sz="2" w:space="0" w:color="000000"/>
              <w:bottom w:val="single" w:sz="2" w:space="0" w:color="000000"/>
            </w:tcBorders>
            <w:vAlign w:val="bottom"/>
          </w:tcPr>
          <w:p>
            <w:pPr>
              <w:pStyle w:val="Normal"/>
              <w:ind w:left="57"/>
              <w:jc w:val="center"/>
              <w:rPr>
                <w:rFonts w:ascii="Arial Narrow" w:hAnsi="Arial Narrow"/>
                <w:color w:val="auto"/>
                <w:sz w:val="16"/>
                <w:szCs w:val="16"/>
              </w:rPr>
            </w:pPr>
            <w:r>
              <w:rPr>
                <w:rFonts w:ascii="Arial Narrow" w:hAnsi="Arial Narrow"/>
                <w:color w:val="auto"/>
                <w:sz w:val="16"/>
                <w:szCs w:val="16"/>
              </w:rPr>
              <w:t>5</w:t>
            </w:r>
          </w:p>
        </w:tc>
        <w:tc>
          <w:tcPr>
            <w:tcW w:w="1126" w:type="dxa"/>
            <w:tcBorders>
              <w:left w:val="single" w:sz="2" w:space="0" w:color="000000"/>
              <w:bottom w:val="single" w:sz="2" w:space="0" w:color="000000"/>
            </w:tcBorders>
            <w:vAlign w:val="bottom"/>
          </w:tcPr>
          <w:p>
            <w:pPr>
              <w:pStyle w:val="Normal"/>
              <w:ind w:left="0"/>
              <w:jc w:val="center"/>
              <w:rPr>
                <w:rFonts w:ascii="Arial Narrow" w:hAnsi="Arial Narrow"/>
                <w:color w:val="auto"/>
                <w:sz w:val="16"/>
                <w:szCs w:val="16"/>
              </w:rPr>
            </w:pPr>
            <w:r>
              <w:rPr>
                <w:rFonts w:ascii="Arial Narrow" w:hAnsi="Arial Narrow"/>
                <w:color w:val="auto"/>
                <w:sz w:val="16"/>
                <w:szCs w:val="16"/>
              </w:rPr>
              <w:t>6</w:t>
            </w:r>
          </w:p>
        </w:tc>
        <w:tc>
          <w:tcPr>
            <w:tcW w:w="1098" w:type="dxa"/>
            <w:tcBorders>
              <w:left w:val="single" w:sz="2" w:space="0" w:color="000000"/>
              <w:bottom w:val="single" w:sz="2" w:space="0" w:color="000000"/>
              <w:right w:val="single" w:sz="2" w:space="0" w:color="000000"/>
            </w:tcBorders>
            <w:vAlign w:val="bottom"/>
          </w:tcPr>
          <w:p>
            <w:pPr>
              <w:pStyle w:val="Normal"/>
              <w:ind w:left="0"/>
              <w:jc w:val="center"/>
              <w:rPr>
                <w:rFonts w:ascii="Arial Narrow" w:hAnsi="Arial Narrow"/>
                <w:color w:val="auto"/>
                <w:sz w:val="16"/>
                <w:szCs w:val="16"/>
              </w:rPr>
            </w:pPr>
            <w:r>
              <w:rPr>
                <w:rFonts w:ascii="Arial Narrow" w:hAnsi="Arial Narrow"/>
                <w:color w:val="auto"/>
                <w:sz w:val="16"/>
                <w:szCs w:val="16"/>
              </w:rPr>
              <w:t>7</w:t>
            </w:r>
          </w:p>
        </w:tc>
      </w:tr>
      <w:tr>
        <w:trPr>
          <w:trHeight w:val="264" w:hRule="atLeast"/>
        </w:trPr>
        <w:tc>
          <w:tcPr>
            <w:tcW w:w="1620" w:type="dxa"/>
            <w:tcBorders>
              <w:left w:val="single" w:sz="2" w:space="0" w:color="000000"/>
              <w:bottom w:val="single" w:sz="2" w:space="0" w:color="000000"/>
            </w:tcBorders>
            <w:vAlign w:val="bottom"/>
          </w:tcPr>
          <w:p>
            <w:pPr>
              <w:pStyle w:val="Normal"/>
              <w:snapToGrid w:val="false"/>
              <w:ind w:left="330" w:right="60"/>
              <w:jc w:val="center"/>
              <w:rPr>
                <w:rFonts w:ascii="Arial Narrow" w:hAnsi="Arial Narrow"/>
                <w:color w:val="auto"/>
                <w:sz w:val="18"/>
                <w:szCs w:val="18"/>
              </w:rPr>
            </w:pPr>
            <w:r>
              <w:rPr>
                <w:rFonts w:ascii="Arial Narrow" w:hAnsi="Arial Narrow"/>
                <w:color w:val="auto"/>
                <w:sz w:val="18"/>
                <w:szCs w:val="18"/>
              </w:rPr>
              <w:t>,,C’’</w:t>
            </w:r>
          </w:p>
        </w:tc>
        <w:tc>
          <w:tcPr>
            <w:tcW w:w="1589" w:type="dxa"/>
            <w:tcBorders>
              <w:left w:val="single" w:sz="2" w:space="0" w:color="000000"/>
              <w:bottom w:val="single" w:sz="2" w:space="0" w:color="000000"/>
            </w:tcBorders>
            <w:vAlign w:val="bottom"/>
          </w:tcPr>
          <w:p>
            <w:pPr>
              <w:pStyle w:val="Normal"/>
              <w:tabs>
                <w:tab w:val="clear" w:pos="709"/>
                <w:tab w:val="left" w:pos="630" w:leader="none"/>
              </w:tabs>
              <w:ind w:left="170"/>
              <w:jc w:val="center"/>
              <w:rPr>
                <w:rFonts w:ascii="Arial Narrow" w:hAnsi="Arial Narrow"/>
                <w:color w:val="auto"/>
                <w:sz w:val="18"/>
                <w:szCs w:val="18"/>
              </w:rPr>
            </w:pPr>
            <w:r>
              <w:rPr>
                <w:rFonts w:ascii="Arial Narrow" w:hAnsi="Arial Narrow"/>
                <w:color w:val="auto"/>
                <w:sz w:val="18"/>
                <w:szCs w:val="18"/>
              </w:rPr>
              <w:t>R 60</w:t>
            </w:r>
          </w:p>
        </w:tc>
        <w:tc>
          <w:tcPr>
            <w:tcW w:w="1635" w:type="dxa"/>
            <w:tcBorders>
              <w:left w:val="single" w:sz="2" w:space="0" w:color="000000"/>
              <w:bottom w:val="single" w:sz="2" w:space="0" w:color="000000"/>
            </w:tcBorders>
            <w:vAlign w:val="bottom"/>
          </w:tcPr>
          <w:p>
            <w:pPr>
              <w:pStyle w:val="Normal"/>
              <w:tabs>
                <w:tab w:val="clear" w:pos="709"/>
                <w:tab w:val="left" w:pos="630" w:leader="none"/>
              </w:tabs>
              <w:ind w:left="170"/>
              <w:jc w:val="center"/>
              <w:rPr>
                <w:rFonts w:ascii="Arial Narrow" w:hAnsi="Arial Narrow"/>
                <w:color w:val="auto"/>
                <w:sz w:val="18"/>
                <w:szCs w:val="18"/>
              </w:rPr>
            </w:pPr>
            <w:r>
              <w:rPr>
                <w:rFonts w:ascii="Arial Narrow" w:hAnsi="Arial Narrow"/>
                <w:color w:val="auto"/>
                <w:sz w:val="18"/>
                <w:szCs w:val="18"/>
              </w:rPr>
              <w:t>R 15</w:t>
            </w:r>
          </w:p>
        </w:tc>
        <w:tc>
          <w:tcPr>
            <w:tcW w:w="1246" w:type="dxa"/>
            <w:tcBorders>
              <w:left w:val="single" w:sz="2" w:space="0" w:color="000000"/>
              <w:bottom w:val="single" w:sz="2" w:space="0" w:color="000000"/>
            </w:tcBorders>
            <w:vAlign w:val="bottom"/>
          </w:tcPr>
          <w:p>
            <w:pPr>
              <w:pStyle w:val="Normal"/>
              <w:tabs>
                <w:tab w:val="clear" w:pos="709"/>
                <w:tab w:val="left" w:pos="630" w:leader="none"/>
              </w:tabs>
              <w:ind w:left="170"/>
              <w:jc w:val="center"/>
              <w:rPr>
                <w:rFonts w:ascii="Arial Narrow" w:hAnsi="Arial Narrow"/>
                <w:color w:val="auto"/>
                <w:sz w:val="18"/>
                <w:szCs w:val="18"/>
              </w:rPr>
            </w:pPr>
            <w:r>
              <w:rPr>
                <w:rFonts w:ascii="Arial Narrow" w:hAnsi="Arial Narrow"/>
                <w:color w:val="auto"/>
                <w:sz w:val="18"/>
                <w:szCs w:val="18"/>
              </w:rPr>
              <w:t>REI 60</w:t>
            </w:r>
          </w:p>
        </w:tc>
        <w:tc>
          <w:tcPr>
            <w:tcW w:w="1199" w:type="dxa"/>
            <w:tcBorders>
              <w:left w:val="single" w:sz="2" w:space="0" w:color="000000"/>
              <w:bottom w:val="single" w:sz="2" w:space="0" w:color="000000"/>
            </w:tcBorders>
            <w:vAlign w:val="bottom"/>
          </w:tcPr>
          <w:p>
            <w:pPr>
              <w:pStyle w:val="Normal"/>
              <w:ind w:left="0"/>
              <w:jc w:val="center"/>
              <w:rPr>
                <w:rFonts w:ascii="Arial Narrow" w:hAnsi="Arial Narrow"/>
                <w:color w:val="auto"/>
                <w:sz w:val="18"/>
                <w:szCs w:val="18"/>
              </w:rPr>
            </w:pPr>
            <w:r>
              <w:rPr>
                <w:rFonts w:ascii="Arial Narrow" w:hAnsi="Arial Narrow"/>
                <w:color w:val="auto"/>
                <w:sz w:val="18"/>
                <w:szCs w:val="18"/>
              </w:rPr>
              <w:t>EI 30</w:t>
            </w:r>
          </w:p>
        </w:tc>
        <w:tc>
          <w:tcPr>
            <w:tcW w:w="1126" w:type="dxa"/>
            <w:tcBorders>
              <w:left w:val="single" w:sz="2" w:space="0" w:color="000000"/>
              <w:bottom w:val="single" w:sz="2" w:space="0" w:color="000000"/>
            </w:tcBorders>
            <w:vAlign w:val="bottom"/>
          </w:tcPr>
          <w:p>
            <w:pPr>
              <w:pStyle w:val="Normal"/>
              <w:ind w:left="57"/>
              <w:jc w:val="center"/>
              <w:rPr>
                <w:rFonts w:ascii="Arial Narrow" w:hAnsi="Arial Narrow"/>
                <w:color w:val="auto"/>
                <w:sz w:val="18"/>
                <w:szCs w:val="18"/>
              </w:rPr>
            </w:pPr>
            <w:r>
              <w:rPr>
                <w:rFonts w:ascii="Arial Narrow" w:hAnsi="Arial Narrow"/>
                <w:color w:val="auto"/>
                <w:sz w:val="18"/>
                <w:szCs w:val="18"/>
              </w:rPr>
              <w:t>EI 15</w:t>
            </w:r>
          </w:p>
        </w:tc>
        <w:tc>
          <w:tcPr>
            <w:tcW w:w="1098" w:type="dxa"/>
            <w:tcBorders>
              <w:left w:val="single" w:sz="2" w:space="0" w:color="000000"/>
              <w:bottom w:val="single" w:sz="2" w:space="0" w:color="000000"/>
              <w:right w:val="single" w:sz="2" w:space="0" w:color="000000"/>
            </w:tcBorders>
            <w:vAlign w:val="bottom"/>
          </w:tcPr>
          <w:p>
            <w:pPr>
              <w:pStyle w:val="Normal"/>
              <w:ind w:left="57"/>
              <w:jc w:val="center"/>
              <w:rPr>
                <w:rFonts w:ascii="Arial Narrow" w:hAnsi="Arial Narrow"/>
                <w:color w:val="auto"/>
                <w:sz w:val="18"/>
                <w:szCs w:val="18"/>
              </w:rPr>
            </w:pPr>
            <w:r>
              <w:rPr>
                <w:rFonts w:ascii="Arial Narrow" w:hAnsi="Arial Narrow"/>
                <w:color w:val="auto"/>
                <w:sz w:val="18"/>
                <w:szCs w:val="18"/>
              </w:rPr>
              <w:t>EI 15</w:t>
            </w:r>
          </w:p>
        </w:tc>
      </w:tr>
      <w:tr>
        <w:trPr>
          <w:trHeight w:val="264" w:hRule="atLeast"/>
        </w:trPr>
        <w:tc>
          <w:tcPr>
            <w:tcW w:w="9513" w:type="dxa"/>
            <w:gridSpan w:val="7"/>
            <w:tcBorders>
              <w:top w:val="single" w:sz="2" w:space="0" w:color="000000"/>
              <w:left w:val="single" w:sz="2" w:space="0" w:color="000000"/>
              <w:bottom w:val="single" w:sz="2" w:space="0" w:color="000000"/>
              <w:right w:val="single" w:sz="2" w:space="0" w:color="000000"/>
            </w:tcBorders>
            <w:vAlign w:val="bottom"/>
          </w:tcPr>
          <w:p>
            <w:pPr>
              <w:pStyle w:val="Normal"/>
              <w:spacing w:lineRule="exact" w:line="190"/>
              <w:ind w:left="113" w:right="57"/>
              <w:rPr>
                <w:b/>
                <w:bCs/>
                <w:i/>
                <w:iCs/>
                <w:sz w:val="18"/>
                <w:szCs w:val="18"/>
              </w:rPr>
            </w:pPr>
            <w:r>
              <w:rPr>
                <w:rStyle w:val="Podpistabeli21"/>
                <w:b w:val="false"/>
                <w:bCs w:val="false"/>
                <w:i/>
                <w:iCs/>
                <w:sz w:val="18"/>
                <w:szCs w:val="18"/>
              </w:rPr>
              <w:t>Oznaczenia w tabeli</w:t>
            </w:r>
            <w:r>
              <w:rPr>
                <w:i/>
                <w:iCs/>
                <w:sz w:val="18"/>
                <w:szCs w:val="18"/>
              </w:rPr>
              <w:t>:</w:t>
            </w:r>
          </w:p>
          <w:p>
            <w:pPr>
              <w:pStyle w:val="Podpistabeli"/>
              <w:shd w:val="clear" w:color="auto" w:fill="auto"/>
              <w:ind w:left="113" w:right="57"/>
              <w:rPr>
                <w:rFonts w:ascii="Arial Narrow" w:hAnsi="Arial Narrow"/>
                <w:i/>
                <w:iCs/>
                <w:sz w:val="16"/>
                <w:szCs w:val="16"/>
              </w:rPr>
            </w:pPr>
            <w:r>
              <w:rPr>
                <w:rFonts w:ascii="Arial Narrow" w:hAnsi="Arial Narrow"/>
                <w:i/>
                <w:iCs/>
                <w:sz w:val="16"/>
                <w:szCs w:val="16"/>
              </w:rPr>
              <w:t>R - nośność ogniowa (w minutach), określona zgodnie z Polską Normą dotyczącą zasad ustalania klas odporności ogniowej elementów budynku,</w:t>
            </w:r>
          </w:p>
          <w:p>
            <w:pPr>
              <w:pStyle w:val="Podpistabeli"/>
              <w:shd w:val="clear" w:color="auto" w:fill="auto"/>
              <w:ind w:left="113" w:right="57"/>
              <w:rPr>
                <w:rFonts w:ascii="Arial Narrow" w:hAnsi="Arial Narrow"/>
                <w:i/>
                <w:iCs/>
                <w:sz w:val="16"/>
                <w:szCs w:val="16"/>
              </w:rPr>
            </w:pPr>
            <w:r>
              <w:rPr>
                <w:rFonts w:ascii="Arial Narrow" w:hAnsi="Arial Narrow"/>
                <w:i/>
                <w:iCs/>
                <w:sz w:val="16"/>
                <w:szCs w:val="16"/>
              </w:rPr>
              <w:t>E - szczelność ogniowa (w minutach), określona j.w.,</w:t>
            </w:r>
          </w:p>
          <w:p>
            <w:pPr>
              <w:pStyle w:val="Podpistabeli"/>
              <w:shd w:val="clear" w:color="auto" w:fill="auto"/>
              <w:ind w:left="113" w:right="57"/>
              <w:rPr>
                <w:rFonts w:ascii="Arial Narrow" w:hAnsi="Arial Narrow"/>
                <w:i/>
                <w:iCs/>
                <w:sz w:val="16"/>
                <w:szCs w:val="16"/>
              </w:rPr>
            </w:pPr>
            <w:r>
              <w:rPr>
                <w:rFonts w:ascii="Arial Narrow" w:hAnsi="Arial Narrow"/>
                <w:i/>
                <w:iCs/>
                <w:sz w:val="16"/>
                <w:szCs w:val="16"/>
              </w:rPr>
              <w:t>I - izolacyjność ogniowa (w minutach), określona j.w.,</w:t>
            </w:r>
          </w:p>
          <w:p>
            <w:pPr>
              <w:pStyle w:val="Podpistabeli"/>
              <w:numPr>
                <w:ilvl w:val="0"/>
                <w:numId w:val="10"/>
              </w:numPr>
              <w:shd w:val="clear" w:color="auto" w:fill="auto"/>
              <w:tabs>
                <w:tab w:val="clear" w:pos="709"/>
                <w:tab w:val="left" w:pos="149" w:leader="none"/>
              </w:tabs>
              <w:rPr>
                <w:rFonts w:ascii="Arial Narrow" w:hAnsi="Arial Narrow"/>
                <w:i/>
                <w:iCs/>
                <w:sz w:val="16"/>
                <w:szCs w:val="16"/>
              </w:rPr>
            </w:pPr>
            <w:r>
              <w:rPr>
                <w:rFonts w:ascii="Arial Narrow" w:hAnsi="Arial Narrow"/>
                <w:i/>
                <w:iCs/>
                <w:sz w:val="16"/>
                <w:szCs w:val="16"/>
              </w:rPr>
              <w:t>Jeżeli przegroda jest częścią głównej konstrukcji nośnej, powinna spełniać także kryteria nośności ogniowej (R) od</w:t>
              <w:softHyphen/>
              <w:t>powiednio do wymagań zawartych w kol. 2 i 3 dla danej klasy odporności pożarowej budynku.</w:t>
            </w:r>
          </w:p>
          <w:p>
            <w:pPr>
              <w:pStyle w:val="Podpistabeli"/>
              <w:numPr>
                <w:ilvl w:val="0"/>
                <w:numId w:val="10"/>
              </w:numPr>
              <w:shd w:val="clear" w:color="auto" w:fill="auto"/>
              <w:tabs>
                <w:tab w:val="clear" w:pos="709"/>
                <w:tab w:val="left" w:pos="154" w:leader="none"/>
              </w:tabs>
              <w:spacing w:lineRule="exact" w:line="150"/>
              <w:rPr>
                <w:rFonts w:ascii="Arial Narrow" w:hAnsi="Arial Narrow"/>
                <w:i/>
                <w:iCs/>
                <w:sz w:val="16"/>
                <w:szCs w:val="16"/>
              </w:rPr>
            </w:pPr>
            <w:r>
              <w:rPr>
                <w:rFonts w:ascii="Arial Narrow" w:hAnsi="Arial Narrow"/>
                <w:i/>
                <w:iCs/>
                <w:sz w:val="16"/>
                <w:szCs w:val="16"/>
              </w:rPr>
              <w:t>Klasa odporności ogniowej dotyczy pasa międzykondygnacyjnego wraz z połączeniem ze stropem.</w:t>
            </w:r>
          </w:p>
          <w:p>
            <w:pPr>
              <w:pStyle w:val="Podpistabeli"/>
              <w:numPr>
                <w:ilvl w:val="0"/>
                <w:numId w:val="10"/>
              </w:numPr>
              <w:shd w:val="clear" w:color="auto" w:fill="auto"/>
              <w:tabs>
                <w:tab w:val="clear" w:pos="709"/>
                <w:tab w:val="left" w:pos="230" w:leader="none"/>
              </w:tabs>
              <w:rPr>
                <w:rFonts w:ascii="Arial Narrow" w:hAnsi="Arial Narrow"/>
                <w:i/>
                <w:iCs/>
                <w:sz w:val="16"/>
                <w:szCs w:val="16"/>
              </w:rPr>
            </w:pPr>
            <w:r>
              <w:rPr>
                <w:rFonts w:ascii="Arial Narrow" w:hAnsi="Arial Narrow"/>
                <w:i/>
                <w:iCs/>
                <w:sz w:val="16"/>
                <w:szCs w:val="16"/>
              </w:rPr>
              <w:t>Wymagania nie dotyczą naświetli dachowych, świetlików, lukarn i okien połaciowych (z zastrzeżeniem § 218), jeśli otwory w połaci dachowej nie zajmują więcej niż 20% jej powierzchni; nie dotyczą także budynku, w którym nad najwyższą kondygnacją znajduje się strop lub inna przegroda, spełniająca kryteria określone w kol. 4.</w:t>
            </w:r>
          </w:p>
          <w:p>
            <w:pPr>
              <w:pStyle w:val="Podpistabeli"/>
              <w:numPr>
                <w:ilvl w:val="0"/>
                <w:numId w:val="16"/>
              </w:numPr>
              <w:shd w:val="clear" w:color="auto" w:fill="auto"/>
              <w:tabs>
                <w:tab w:val="clear" w:pos="709"/>
                <w:tab w:val="left" w:pos="355" w:leader="none"/>
              </w:tabs>
              <w:spacing w:lineRule="exact" w:line="150"/>
              <w:ind w:hanging="142" w:left="183"/>
              <w:rPr/>
            </w:pPr>
            <w:r>
              <w:rPr>
                <w:rFonts w:ascii="Arial Narrow" w:hAnsi="Arial Narrow"/>
                <w:i/>
                <w:iCs/>
                <w:sz w:val="16"/>
                <w:szCs w:val="16"/>
              </w:rPr>
              <w:t>Klasa odporności ogniowej dotyczy elementów wraz z uszczelnieniami złączy i dylatacjami.</w:t>
            </w:r>
          </w:p>
        </w:tc>
      </w:tr>
    </w:tbl>
    <w:p>
      <w:pPr>
        <w:pStyle w:val="Normal"/>
        <w:spacing w:lineRule="exact" w:line="278"/>
        <w:ind w:left="20" w:right="20"/>
        <w:jc w:val="both"/>
        <w:rPr>
          <w:rFonts w:ascii="Arial Narrow" w:hAnsi="Arial Narrow"/>
          <w:sz w:val="22"/>
          <w:szCs w:val="22"/>
        </w:rPr>
      </w:pPr>
      <w:r>
        <w:rPr>
          <w:rFonts w:ascii="Arial Narrow" w:hAnsi="Arial Narrow"/>
          <w:sz w:val="22"/>
          <w:szCs w:val="22"/>
        </w:rPr>
        <w:t xml:space="preserve">W ramach proponowanego rozwiązania zamiennego - tj. zachowania odrębności strefy pożarowej pomieszczenia kotłowni elementy oddzieleń przeciwpożarowych: ściany, strop oraz drzwi będą spełniały następujące klasy odporności ogniowej (zgodnie z Rozp. [3] § 232, ust. 6): </w:t>
      </w:r>
    </w:p>
    <w:p>
      <w:pPr>
        <w:pStyle w:val="Normal"/>
        <w:spacing w:lineRule="exact" w:line="278"/>
        <w:ind w:left="20" w:right="20"/>
        <w:jc w:val="both"/>
        <w:rPr>
          <w:rFonts w:ascii="Arial Narrow" w:hAnsi="Arial Narrow"/>
          <w:sz w:val="22"/>
          <w:szCs w:val="22"/>
        </w:rPr>
      </w:pPr>
      <w:r>
        <w:rPr>
          <w:rFonts w:ascii="Arial Narrow" w:hAnsi="Arial Narrow"/>
          <w:sz w:val="22"/>
          <w:szCs w:val="22"/>
        </w:rPr>
        <w:t>- ściany - REI 120,</w:t>
      </w:r>
    </w:p>
    <w:p>
      <w:pPr>
        <w:pStyle w:val="Normal"/>
        <w:spacing w:lineRule="exact" w:line="278"/>
        <w:ind w:left="20" w:right="20"/>
        <w:jc w:val="both"/>
        <w:rPr>
          <w:rFonts w:ascii="Arial Narrow" w:hAnsi="Arial Narrow"/>
          <w:sz w:val="22"/>
          <w:szCs w:val="22"/>
        </w:rPr>
      </w:pPr>
      <w:r>
        <w:rPr>
          <w:rFonts w:ascii="Arial Narrow" w:hAnsi="Arial Narrow"/>
          <w:sz w:val="22"/>
          <w:szCs w:val="22"/>
        </w:rPr>
        <w:t>- strop - REI 120,</w:t>
      </w:r>
    </w:p>
    <w:p>
      <w:pPr>
        <w:pStyle w:val="Normal"/>
        <w:spacing w:lineRule="exact" w:line="278"/>
        <w:ind w:left="20" w:right="20"/>
        <w:jc w:val="both"/>
        <w:rPr>
          <w:rFonts w:ascii="Arial Narrow" w:hAnsi="Arial Narrow"/>
          <w:sz w:val="22"/>
          <w:szCs w:val="22"/>
        </w:rPr>
      </w:pPr>
      <w:r>
        <w:rPr>
          <w:rFonts w:ascii="Arial Narrow" w:hAnsi="Arial Narrow"/>
          <w:sz w:val="22"/>
          <w:szCs w:val="22"/>
        </w:rPr>
        <w:t>- drzwi EI 60.</w:t>
      </w:r>
    </w:p>
    <w:p>
      <w:pPr>
        <w:pStyle w:val="Normal"/>
        <w:spacing w:lineRule="exact" w:line="278"/>
        <w:ind w:left="20" w:right="20"/>
        <w:jc w:val="both"/>
        <w:rPr>
          <w:rFonts w:ascii="Arial Narrow" w:hAnsi="Arial Narrow"/>
          <w:sz w:val="22"/>
          <w:szCs w:val="22"/>
        </w:rPr>
      </w:pPr>
      <w:r>
        <w:rPr>
          <w:rFonts w:ascii="Arial Narrow" w:hAnsi="Arial Narrow"/>
          <w:sz w:val="22"/>
          <w:szCs w:val="22"/>
        </w:rPr>
        <w:t>Uwzględniając konstrukcję poszczególnych elementów strefy pożarowej będących ele</w:t>
        <w:softHyphen/>
        <w:t>mentami NRO o odpowiedniej klasie odporności ogniowej ocenia się, że konstrukcja ko</w:t>
        <w:softHyphen/>
        <w:t>tłowni będzie spełniała wymagania odrębności strefy pożarowej określone dla budynku w klasie „C” odporności pożarowej. Wszystkie elementy budowlane będą spełniały warunki nierozprzestrzeniania ognia, a biegi i spoczniki schodów są niepalne - betonowe (do kotłowni z dojściem wewnętrznym również).</w:t>
      </w:r>
    </w:p>
    <w:p>
      <w:pPr>
        <w:pStyle w:val="Heading2"/>
        <w:ind w:hanging="340" w:left="567" w:right="57"/>
        <w:rPr/>
      </w:pPr>
      <w:bookmarkStart w:id="52" w:name="_Toc232173650"/>
      <w:r>
        <w:rPr>
          <w:rFonts w:eastAsia="PMingLiU"/>
          <w:szCs w:val="22"/>
          <w:lang w:eastAsia="zh-TW"/>
        </w:rPr>
        <w:t>Warunki ewakuacji , awaryjne oświetlenie ewakuacyjne.</w:t>
      </w:r>
      <w:bookmarkEnd w:id="52"/>
      <w:r>
        <w:rPr>
          <w:rFonts w:eastAsia="PMingLiU"/>
          <w:szCs w:val="22"/>
          <w:lang w:eastAsia="zh-TW"/>
        </w:rPr>
        <w:t xml:space="preserve">  </w:t>
      </w:r>
    </w:p>
    <w:p>
      <w:pPr>
        <w:pStyle w:val="Normal"/>
        <w:spacing w:lineRule="exact" w:line="288" w:before="0" w:after="13"/>
        <w:ind w:left="20" w:right="20"/>
        <w:jc w:val="both"/>
        <w:rPr>
          <w:rFonts w:ascii="Arial Narrow" w:hAnsi="Arial Narrow"/>
          <w:sz w:val="22"/>
          <w:szCs w:val="22"/>
        </w:rPr>
      </w:pPr>
      <w:r>
        <w:rPr/>
        <w:tab/>
      </w:r>
      <w:r>
        <w:rPr>
          <w:rFonts w:ascii="Arial Narrow" w:hAnsi="Arial Narrow"/>
          <w:sz w:val="22"/>
          <w:szCs w:val="22"/>
        </w:rPr>
        <w:t>Pomieszczenie kotłowni na kondygnacji podziemnej jest pomieszczeniem nieprzeznaczonym na pobyt ludzi - kotłownia automatyczna - bezobsługowa. Kotłownia wydzielona zostanie w pełni jako odrębna strefa pożarowa, wyjście drzwiami od wewnątrz budynku jest traktowane jako wyjście ewakuacyjne. Drzwi z pomieszczenia kotłowni, będą stanowić przedmiot wymiany, na drzwi w klasie odporności ogniowej EI 30 z samozamykaczem, których szerokość w świe</w:t>
        <w:softHyphen/>
        <w:t xml:space="preserve">tle wynosić będzie min. 0, 90 m (w świetle otworu), a wysokość min 2 m oraz wyposażone w zamek przeciwpaniczny, powodujący ich otwarcie pod naporem ciała człowieka. </w:t>
      </w:r>
    </w:p>
    <w:p>
      <w:pPr>
        <w:pStyle w:val="Normal"/>
        <w:spacing w:lineRule="exact" w:line="288" w:before="0" w:after="13"/>
        <w:ind w:left="20" w:right="20"/>
        <w:jc w:val="both"/>
        <w:rPr>
          <w:rFonts w:ascii="Arial Narrow" w:hAnsi="Arial Narrow"/>
          <w:sz w:val="22"/>
          <w:szCs w:val="22"/>
        </w:rPr>
      </w:pPr>
      <w:r>
        <w:rPr>
          <w:rFonts w:ascii="Arial Narrow" w:hAnsi="Arial Narrow"/>
          <w:sz w:val="22"/>
          <w:szCs w:val="22"/>
        </w:rPr>
        <w:t xml:space="preserve">Z uwagi na niespełnienie wymagania normy </w:t>
      </w:r>
      <w:r>
        <w:rPr>
          <w:rFonts w:ascii="Arial Narrow" w:hAnsi="Arial Narrow"/>
          <w:b/>
          <w:bCs/>
          <w:sz w:val="22"/>
          <w:szCs w:val="22"/>
        </w:rPr>
        <w:t xml:space="preserve">[6] </w:t>
      </w:r>
      <w:r>
        <w:rPr>
          <w:rFonts w:ascii="Arial Narrow" w:hAnsi="Arial Narrow"/>
          <w:sz w:val="22"/>
          <w:szCs w:val="22"/>
        </w:rPr>
        <w:t>w zakresie doświetlenia światłem dziennym w stosunku 1:15 powierzchni - pomieszczenie jest wyposażone w oświetlenie awa</w:t>
        <w:softHyphen/>
        <w:t>ryjne na bazie opraw z własnym źródłem energii w wykonaniu IP 65, a w ramach rozwiązań zamiennych zostanie dodatkowo doposażona cała długość dojścia i przejścia do wyjścia zewnętrznego. Przejścia ewakuacyjne i biegi schodów wewnętrznych i zewnętrznych zostały wykonane w konstrukcji betonowej, niepalnej o szerokości min. 1,0 m.</w:t>
      </w:r>
    </w:p>
    <w:p>
      <w:pPr>
        <w:pStyle w:val="Normal"/>
        <w:spacing w:lineRule="exact" w:line="288" w:before="0" w:after="13"/>
        <w:ind w:left="20" w:right="20"/>
        <w:jc w:val="both"/>
        <w:rPr>
          <w:rFonts w:ascii="Arial Narrow" w:hAnsi="Arial Narrow"/>
          <w:sz w:val="22"/>
          <w:szCs w:val="22"/>
        </w:rPr>
      </w:pPr>
      <w:r>
        <w:rPr>
          <w:rFonts w:ascii="Arial Narrow" w:hAnsi="Arial Narrow"/>
          <w:sz w:val="22"/>
          <w:szCs w:val="22"/>
        </w:rPr>
      </w:r>
    </w:p>
    <w:p>
      <w:pPr>
        <w:pStyle w:val="Heading2"/>
        <w:ind w:hanging="340" w:left="567" w:right="57"/>
        <w:rPr>
          <w:szCs w:val="22"/>
        </w:rPr>
      </w:pPr>
      <w:bookmarkStart w:id="53" w:name="_Toc232173651"/>
      <w:r>
        <w:rPr>
          <w:rFonts w:eastAsia="PMingLiU"/>
          <w:szCs w:val="22"/>
          <w:lang w:eastAsia="zh-TW"/>
        </w:rPr>
        <w:t>Sposób zabezpieczenia przeciwpożarowego instalacji użytkowych.</w:t>
      </w:r>
      <w:bookmarkEnd w:id="53"/>
      <w:r>
        <w:rPr>
          <w:rFonts w:eastAsia="PMingLiU"/>
          <w:szCs w:val="22"/>
          <w:lang w:eastAsia="zh-TW"/>
        </w:rPr>
        <w:t xml:space="preserve">  </w:t>
      </w:r>
    </w:p>
    <w:p>
      <w:pPr>
        <w:pStyle w:val="Normal"/>
        <w:numPr>
          <w:ilvl w:val="0"/>
          <w:numId w:val="11"/>
        </w:numPr>
        <w:tabs>
          <w:tab w:val="clear" w:pos="709"/>
          <w:tab w:val="left" w:pos="394" w:leader="none"/>
        </w:tabs>
        <w:spacing w:lineRule="exact" w:line="278"/>
        <w:ind w:hanging="320" w:left="440"/>
        <w:jc w:val="both"/>
        <w:rPr>
          <w:rFonts w:ascii="Arial Narrow" w:hAnsi="Arial Narrow"/>
          <w:sz w:val="22"/>
          <w:szCs w:val="22"/>
        </w:rPr>
      </w:pPr>
      <w:r>
        <w:rPr>
          <w:rFonts w:ascii="Arial Narrow" w:hAnsi="Arial Narrow"/>
          <w:sz w:val="22"/>
          <w:szCs w:val="22"/>
        </w:rPr>
        <w:t>Budynek chroniony jest instalacją odgromową w wykonaniu podstawowym.</w:t>
      </w:r>
    </w:p>
    <w:p>
      <w:pPr>
        <w:pStyle w:val="Normal"/>
        <w:numPr>
          <w:ilvl w:val="0"/>
          <w:numId w:val="11"/>
        </w:numPr>
        <w:tabs>
          <w:tab w:val="clear" w:pos="709"/>
          <w:tab w:val="left" w:pos="403" w:leader="none"/>
        </w:tabs>
        <w:spacing w:lineRule="exact" w:line="278"/>
        <w:ind w:hanging="320" w:left="440" w:right="20"/>
        <w:jc w:val="both"/>
        <w:rPr>
          <w:rFonts w:ascii="Arial Narrow" w:hAnsi="Arial Narrow"/>
          <w:sz w:val="22"/>
          <w:szCs w:val="22"/>
        </w:rPr>
      </w:pPr>
      <w:r>
        <w:rPr>
          <w:rFonts w:ascii="Arial Narrow" w:hAnsi="Arial Narrow"/>
          <w:sz w:val="22"/>
          <w:szCs w:val="22"/>
        </w:rPr>
        <w:t>Budynek ogrzewany jest instalacją CO; - zasilaną z kotłowni własnej na gaz ziemny ( stanowiącej przedmiot przebudowy, tj. wymiany urządzeń kotłowni).</w:t>
      </w:r>
    </w:p>
    <w:p>
      <w:pPr>
        <w:pStyle w:val="Normal"/>
        <w:numPr>
          <w:ilvl w:val="0"/>
          <w:numId w:val="11"/>
        </w:numPr>
        <w:tabs>
          <w:tab w:val="clear" w:pos="709"/>
          <w:tab w:val="left" w:pos="398" w:leader="none"/>
        </w:tabs>
        <w:spacing w:lineRule="exact" w:line="278"/>
        <w:ind w:hanging="320" w:left="440" w:right="20"/>
        <w:jc w:val="both"/>
        <w:rPr>
          <w:rFonts w:ascii="Arial Narrow" w:hAnsi="Arial Narrow"/>
          <w:sz w:val="22"/>
          <w:szCs w:val="22"/>
        </w:rPr>
      </w:pPr>
      <w:r>
        <w:rPr>
          <w:rFonts w:ascii="Arial Narrow" w:hAnsi="Arial Narrow"/>
          <w:sz w:val="22"/>
          <w:szCs w:val="22"/>
        </w:rPr>
        <w:t xml:space="preserve">Kotłownia zostanie wydzielona przeciwpożarowo elementami o odpowiedniej klasie odporności ogniowej - </w:t>
        <w:br/>
        <w:t>w ramach odrębnej strefy pożarowej.</w:t>
      </w:r>
    </w:p>
    <w:p>
      <w:pPr>
        <w:pStyle w:val="Normal"/>
        <w:numPr>
          <w:ilvl w:val="0"/>
          <w:numId w:val="11"/>
        </w:numPr>
        <w:tabs>
          <w:tab w:val="clear" w:pos="709"/>
          <w:tab w:val="left" w:pos="408" w:leader="none"/>
        </w:tabs>
        <w:spacing w:lineRule="exact" w:line="278"/>
        <w:ind w:hanging="320" w:left="440" w:right="20"/>
        <w:jc w:val="both"/>
        <w:rPr>
          <w:rFonts w:ascii="Arial Narrow" w:hAnsi="Arial Narrow"/>
          <w:sz w:val="22"/>
          <w:szCs w:val="22"/>
        </w:rPr>
      </w:pPr>
      <w:r>
        <w:rPr>
          <w:rFonts w:ascii="Arial Narrow" w:hAnsi="Arial Narrow"/>
          <w:sz w:val="22"/>
          <w:szCs w:val="22"/>
        </w:rPr>
        <w:t xml:space="preserve">Kurek główny instalacji gazowej znajduje się na zewnętrznej ścianie budynku przy przyłączu głównym gazowym; - zgodnie z wymaganiami w tym zakresie zamontowanym w odrębnej wentylowanej szafce umieszczonej na zewnątrz budynku przy złączu głównym (działającym niezależnie od innych rozbiorów). </w:t>
      </w:r>
    </w:p>
    <w:p>
      <w:pPr>
        <w:pStyle w:val="Normal"/>
        <w:numPr>
          <w:ilvl w:val="0"/>
          <w:numId w:val="11"/>
        </w:numPr>
        <w:tabs>
          <w:tab w:val="clear" w:pos="709"/>
          <w:tab w:val="left" w:pos="389" w:leader="none"/>
        </w:tabs>
        <w:spacing w:lineRule="exact" w:line="278"/>
        <w:ind w:hanging="320" w:left="440" w:right="20"/>
        <w:jc w:val="both"/>
        <w:rPr>
          <w:rFonts w:ascii="Arial Narrow" w:hAnsi="Arial Narrow"/>
          <w:sz w:val="22"/>
          <w:szCs w:val="22"/>
        </w:rPr>
      </w:pPr>
      <w:r>
        <w:rPr>
          <w:rFonts w:ascii="Arial Narrow" w:hAnsi="Arial Narrow"/>
          <w:sz w:val="22"/>
          <w:szCs w:val="22"/>
        </w:rPr>
        <w:t xml:space="preserve">Wysokość pomieszczenia przeznaczonego na kotłownię – 3,10 m spełnia wymagania: (nie wymaga się wysokości 2,5 m zgodnie z uchyleniem niektórych punktów normy </w:t>
      </w:r>
      <w:r>
        <w:rPr>
          <w:rFonts w:ascii="Arial Narrow" w:hAnsi="Arial Narrow"/>
          <w:b/>
          <w:bCs/>
          <w:sz w:val="22"/>
          <w:szCs w:val="22"/>
        </w:rPr>
        <w:t>[6]</w:t>
      </w:r>
      <w:r>
        <w:rPr>
          <w:rFonts w:ascii="Arial Narrow" w:hAnsi="Arial Narrow"/>
          <w:sz w:val="22"/>
          <w:szCs w:val="22"/>
        </w:rPr>
        <w:t xml:space="preserve"> podanym w załączniku nr 1 do Rozp. </w:t>
      </w:r>
      <w:r>
        <w:rPr>
          <w:rFonts w:ascii="Arial Narrow" w:hAnsi="Arial Narrow"/>
          <w:b/>
          <w:bCs/>
          <w:sz w:val="22"/>
          <w:szCs w:val="22"/>
        </w:rPr>
        <w:t>[3]</w:t>
      </w:r>
      <w:r>
        <w:rPr>
          <w:rFonts w:ascii="Arial Narrow" w:hAnsi="Arial Narrow"/>
          <w:sz w:val="22"/>
          <w:szCs w:val="22"/>
        </w:rPr>
        <w:t>).</w:t>
      </w:r>
    </w:p>
    <w:p>
      <w:pPr>
        <w:pStyle w:val="Normal"/>
        <w:numPr>
          <w:ilvl w:val="0"/>
          <w:numId w:val="11"/>
        </w:numPr>
        <w:tabs>
          <w:tab w:val="clear" w:pos="709"/>
          <w:tab w:val="left" w:pos="403" w:leader="none"/>
        </w:tabs>
        <w:spacing w:lineRule="exact" w:line="278"/>
        <w:ind w:hanging="320" w:left="440" w:right="20"/>
        <w:jc w:val="both"/>
        <w:rPr>
          <w:rFonts w:ascii="Arial Narrow" w:hAnsi="Arial Narrow"/>
          <w:sz w:val="22"/>
          <w:szCs w:val="22"/>
        </w:rPr>
      </w:pPr>
      <w:r>
        <w:rPr>
          <w:rFonts w:ascii="Arial Narrow" w:hAnsi="Arial Narrow"/>
          <w:sz w:val="22"/>
          <w:szCs w:val="22"/>
        </w:rPr>
        <w:t xml:space="preserve">Oświetlenie w kotłowni jest wykonane w klasie bezpieczeństwa IP 65, a cała instalacja elektryczna w sposób zapewniający skuteczną ochronę przed skutkami zwarć i przeciążeń oraz przepięciami atmosferycznymi </w:t>
        <w:br/>
        <w:t>i łączeniowymi.</w:t>
      </w:r>
    </w:p>
    <w:p>
      <w:pPr>
        <w:pStyle w:val="Normal"/>
        <w:numPr>
          <w:ilvl w:val="0"/>
          <w:numId w:val="11"/>
        </w:numPr>
        <w:tabs>
          <w:tab w:val="clear" w:pos="709"/>
          <w:tab w:val="left" w:pos="398" w:leader="none"/>
        </w:tabs>
        <w:spacing w:lineRule="exact" w:line="278"/>
        <w:ind w:hanging="320" w:left="440" w:right="20"/>
        <w:jc w:val="both"/>
        <w:rPr>
          <w:rFonts w:ascii="Arial Narrow" w:hAnsi="Arial Narrow"/>
          <w:sz w:val="22"/>
          <w:szCs w:val="22"/>
        </w:rPr>
      </w:pPr>
      <w:r>
        <w:rPr>
          <w:rFonts w:ascii="Arial Narrow" w:hAnsi="Arial Narrow"/>
          <w:sz w:val="22"/>
          <w:szCs w:val="22"/>
        </w:rPr>
        <w:t>Przez pomieszczenie kotłowni nie są i nie będą prowadzone żadne kable i instalacje elektryczne oraz gazowe nieprzeznaczone do obsługi przedmiotowej kotłowni (nie związane z jej obsługą),</w:t>
      </w:r>
    </w:p>
    <w:p>
      <w:pPr>
        <w:pStyle w:val="Normal"/>
        <w:numPr>
          <w:ilvl w:val="0"/>
          <w:numId w:val="11"/>
        </w:numPr>
        <w:tabs>
          <w:tab w:val="clear" w:pos="709"/>
          <w:tab w:val="left" w:pos="403" w:leader="none"/>
        </w:tabs>
        <w:spacing w:lineRule="exact" w:line="278"/>
        <w:ind w:hanging="320" w:left="440" w:right="20"/>
        <w:jc w:val="both"/>
        <w:rPr>
          <w:rFonts w:ascii="Arial Narrow" w:hAnsi="Arial Narrow"/>
          <w:color w:val="auto"/>
          <w:sz w:val="22"/>
          <w:szCs w:val="22"/>
        </w:rPr>
      </w:pPr>
      <w:r>
        <w:rPr>
          <w:rFonts w:ascii="Arial Narrow" w:hAnsi="Arial Narrow"/>
          <w:sz w:val="22"/>
          <w:szCs w:val="22"/>
        </w:rPr>
        <w:t>Kotłownia jest wyposażona w niezależny system wykrywania gazu GAZEX połączony z sygnalizatorami akustycznymi i optycznymi działającymi w przypadku przekroczenia stężenia gazu odpowiadającego 10 % dolnej granicy wybuchowości w mieszaninie z powietrzem. Sygnalizatory zostaną rozmieszczone zarówno w</w:t>
      </w:r>
      <w:r>
        <w:rPr>
          <w:rFonts w:ascii="Arial Narrow" w:hAnsi="Arial Narrow"/>
          <w:color w:val="auto"/>
          <w:sz w:val="22"/>
          <w:szCs w:val="22"/>
        </w:rPr>
        <w:t xml:space="preserve"> pomieszczeniu kotłowni jak i w przestrzeni sąsiadującej bezpośrednio z tym pomieszczeniem (przed wejściem do kotłowni) oraz na zewnątrz budynku przy drzwiach wyjściowych i na elewacji zewnętrznej budynku od strony pomieszczenia kotłowni.</w:t>
      </w:r>
    </w:p>
    <w:p>
      <w:pPr>
        <w:pStyle w:val="Normal"/>
        <w:numPr>
          <w:ilvl w:val="0"/>
          <w:numId w:val="11"/>
        </w:numPr>
        <w:tabs>
          <w:tab w:val="clear" w:pos="709"/>
          <w:tab w:val="left" w:pos="398" w:leader="none"/>
        </w:tabs>
        <w:spacing w:lineRule="exact" w:line="278"/>
        <w:ind w:hanging="320" w:left="440" w:right="20"/>
        <w:jc w:val="both"/>
        <w:rPr>
          <w:rFonts w:ascii="Arial Narrow" w:hAnsi="Arial Narrow"/>
          <w:sz w:val="22"/>
          <w:szCs w:val="22"/>
        </w:rPr>
      </w:pPr>
      <w:r>
        <w:rPr>
          <w:rFonts w:ascii="Arial Narrow" w:hAnsi="Arial Narrow"/>
          <w:sz w:val="22"/>
          <w:szCs w:val="22"/>
        </w:rPr>
        <w:t>Posadzka jest wykonana z materiałów niepalnych, jako nienasiąkliwa, a w drzwiach brak progu o wysokości powyżej 2 cm.</w:t>
      </w:r>
    </w:p>
    <w:p>
      <w:pPr>
        <w:pStyle w:val="Normal"/>
        <w:numPr>
          <w:ilvl w:val="0"/>
          <w:numId w:val="11"/>
        </w:numPr>
        <w:tabs>
          <w:tab w:val="clear" w:pos="709"/>
          <w:tab w:val="left" w:pos="398" w:leader="none"/>
        </w:tabs>
        <w:spacing w:lineRule="exact" w:line="278"/>
        <w:ind w:hanging="320" w:left="440" w:right="20"/>
        <w:jc w:val="both"/>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 xml:space="preserve">Zgodnie z Rozp. </w:t>
      </w:r>
      <w:r>
        <w:rPr>
          <w:rFonts w:ascii="Arial Narrow" w:hAnsi="Arial Narrow"/>
          <w:b/>
          <w:bCs/>
          <w:sz w:val="22"/>
          <w:szCs w:val="22"/>
        </w:rPr>
        <w:t>[3] -</w:t>
      </w:r>
      <w:r>
        <w:rPr>
          <w:rFonts w:ascii="Arial Narrow" w:hAnsi="Arial Narrow"/>
          <w:sz w:val="22"/>
          <w:szCs w:val="22"/>
        </w:rPr>
        <w:t xml:space="preserve"> dla urządzeń z zamkniętą komorą spalania (kotłów kondensacyjnych) kubatura kotłowni powinna wynosić min. 6,5 m</w:t>
      </w:r>
      <w:r>
        <w:rPr>
          <w:rFonts w:ascii="Arial Narrow" w:hAnsi="Arial Narrow"/>
          <w:sz w:val="22"/>
          <w:szCs w:val="22"/>
          <w:vertAlign w:val="superscript"/>
        </w:rPr>
        <w:t>3</w:t>
      </w:r>
      <w:r>
        <w:rPr>
          <w:rFonts w:ascii="Arial Narrow" w:hAnsi="Arial Narrow"/>
          <w:sz w:val="22"/>
          <w:szCs w:val="22"/>
        </w:rPr>
        <w:t xml:space="preserve"> - co jest spełnione,</w:t>
      </w:r>
    </w:p>
    <w:p>
      <w:pPr>
        <w:pStyle w:val="Normal"/>
        <w:numPr>
          <w:ilvl w:val="0"/>
          <w:numId w:val="11"/>
        </w:numPr>
        <w:tabs>
          <w:tab w:val="clear" w:pos="709"/>
          <w:tab w:val="left" w:pos="398" w:leader="none"/>
        </w:tabs>
        <w:spacing w:lineRule="exact" w:line="278"/>
        <w:ind w:hanging="320" w:left="440" w:right="20"/>
        <w:jc w:val="both"/>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W celu wyeliminowania i ograniczenia możliwości pojawienia się w pomieszczeniu kotłowni potencjalnych źródeł zapłonu w postaci iskier elektrycznych, wszystkie elementy metalowe zlokalizowane w tym pomieszczeniu są uziemione - przez co zostanie zapewnione odprowadzanie ładunków elektrycznych z tych elementów.</w:t>
      </w:r>
    </w:p>
    <w:p>
      <w:pPr>
        <w:pStyle w:val="Normal"/>
        <w:numPr>
          <w:ilvl w:val="0"/>
          <w:numId w:val="11"/>
        </w:numPr>
        <w:tabs>
          <w:tab w:val="clear" w:pos="709"/>
          <w:tab w:val="left" w:pos="398" w:leader="none"/>
        </w:tabs>
        <w:spacing w:lineRule="exact" w:line="278"/>
        <w:ind w:hanging="320" w:left="440" w:right="20"/>
        <w:jc w:val="both"/>
        <w:rPr>
          <w:rFonts w:ascii="Arial Narrow" w:hAnsi="Arial Narrow"/>
          <w:sz w:val="22"/>
          <w:szCs w:val="22"/>
        </w:rPr>
      </w:pPr>
      <w:r>
        <w:rPr>
          <w:rFonts w:ascii="Arial Narrow" w:hAnsi="Arial Narrow"/>
          <w:sz w:val="22"/>
          <w:szCs w:val="22"/>
        </w:rPr>
        <w:t xml:space="preserve">Instalacja gazowa zasilająca kotły, nie przebiega przez inne pomieszczenia, więc prawdopodobieństwo jej naruszenia jest znikome. Przewody instalacji gazowej prowadzone są w odległości min. 0,02 m, nad innymi instalacjami. </w:t>
      </w:r>
    </w:p>
    <w:p>
      <w:pPr>
        <w:pStyle w:val="Normal"/>
        <w:tabs>
          <w:tab w:val="clear" w:pos="709"/>
          <w:tab w:val="left" w:pos="677" w:leader="none"/>
        </w:tabs>
        <w:spacing w:lineRule="exact" w:line="278"/>
        <w:ind w:hanging="320" w:left="440" w:right="20"/>
        <w:jc w:val="both"/>
        <w:rPr>
          <w:sz w:val="22"/>
          <w:szCs w:val="22"/>
        </w:rPr>
      </w:pPr>
      <w:r>
        <w:rPr>
          <w:sz w:val="22"/>
          <w:szCs w:val="22"/>
        </w:rPr>
      </w:r>
    </w:p>
    <w:p>
      <w:pPr>
        <w:pStyle w:val="Normal"/>
        <w:tabs>
          <w:tab w:val="clear" w:pos="709"/>
          <w:tab w:val="left" w:pos="677" w:leader="none"/>
        </w:tabs>
        <w:spacing w:lineRule="exact" w:line="278"/>
        <w:ind w:hanging="320" w:left="440" w:right="20"/>
        <w:jc w:val="both"/>
        <w:rPr>
          <w:sz w:val="22"/>
          <w:szCs w:val="22"/>
        </w:rPr>
      </w:pPr>
      <w:r>
        <w:rPr>
          <w:sz w:val="22"/>
          <w:szCs w:val="22"/>
        </w:rPr>
      </w:r>
    </w:p>
    <w:p>
      <w:pPr>
        <w:pStyle w:val="Heading2"/>
        <w:ind w:hanging="340" w:left="567" w:right="57"/>
        <w:rPr>
          <w:szCs w:val="22"/>
        </w:rPr>
      </w:pPr>
      <w:bookmarkStart w:id="54" w:name="_Toc232173652"/>
      <w:r>
        <w:rPr>
          <w:rFonts w:eastAsia="PMingLiU"/>
          <w:szCs w:val="22"/>
          <w:lang w:eastAsia="zh-TW"/>
        </w:rPr>
        <w:t>Dobór urządzeń przeciwpożarowych.</w:t>
      </w:r>
      <w:bookmarkEnd w:id="54"/>
      <w:r>
        <w:rPr>
          <w:rFonts w:eastAsia="PMingLiU"/>
          <w:szCs w:val="22"/>
          <w:lang w:eastAsia="zh-TW"/>
        </w:rPr>
        <w:t xml:space="preserve">  </w:t>
      </w:r>
    </w:p>
    <w:p>
      <w:pPr>
        <w:pStyle w:val="Normal"/>
        <w:spacing w:lineRule="exact" w:line="250" w:before="0" w:after="60"/>
        <w:ind w:firstLine="400" w:left="20" w:right="20"/>
        <w:rPr>
          <w:rFonts w:ascii="Arial Narrow" w:hAnsi="Arial Narrow"/>
          <w:sz w:val="22"/>
          <w:szCs w:val="22"/>
        </w:rPr>
      </w:pPr>
      <w:r>
        <w:rPr>
          <w:rFonts w:ascii="Arial Narrow" w:hAnsi="Arial Narrow"/>
          <w:sz w:val="22"/>
          <w:szCs w:val="22"/>
        </w:rPr>
        <w:t>Budynek posiada przeciwpożarowy wyłącznik prądu elektrycznego w pobliżu wejścia głównego, odcinający dopływ prądu do całej jego kubatury. Pomieszczenie techniczne kotłowni wyposażone jest w  dodatkowy przeciwpożarowy wyłącznik prądu elektrycznego, zlokalizowany przy wejściu do pomieszczenia.</w:t>
      </w:r>
    </w:p>
    <w:p>
      <w:pPr>
        <w:pStyle w:val="Normal"/>
        <w:spacing w:lineRule="exact" w:line="250" w:before="0" w:after="60"/>
        <w:ind w:left="20" w:right="20"/>
        <w:rPr>
          <w:rFonts w:ascii="Arial Narrow" w:hAnsi="Arial Narrow"/>
          <w:sz w:val="22"/>
          <w:szCs w:val="22"/>
        </w:rPr>
      </w:pPr>
      <w:r>
        <w:rPr>
          <w:rFonts w:ascii="Arial Narrow" w:hAnsi="Arial Narrow"/>
          <w:sz w:val="22"/>
          <w:szCs w:val="22"/>
        </w:rPr>
        <w:t xml:space="preserve">W przebudowywanym pomieszczeniu kotłowni, z uwagi na jego kwalifikację i gabaryty, nie jest wymagane zastosowanie:  </w:t>
      </w:r>
      <w:r>
        <w:rPr>
          <w:rFonts w:ascii="Arial Narrow" w:hAnsi="Arial Narrow"/>
          <w:color w:val="FF8000"/>
          <w:sz w:val="22"/>
          <w:szCs w:val="22"/>
        </w:rPr>
        <w:t xml:space="preserve"> </w:t>
      </w:r>
    </w:p>
    <w:p>
      <w:pPr>
        <w:pStyle w:val="Normal"/>
        <w:numPr>
          <w:ilvl w:val="0"/>
          <w:numId w:val="19"/>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 xml:space="preserve">instalacji wodociągowej przeciwpożarowej, </w:t>
      </w:r>
    </w:p>
    <w:p>
      <w:pPr>
        <w:pStyle w:val="Normal"/>
        <w:numPr>
          <w:ilvl w:val="0"/>
          <w:numId w:val="19"/>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 xml:space="preserve">systemu sygnalizacji pożaru, </w:t>
      </w:r>
    </w:p>
    <w:p>
      <w:pPr>
        <w:pStyle w:val="Normal"/>
        <w:numPr>
          <w:ilvl w:val="0"/>
          <w:numId w:val="19"/>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 xml:space="preserve">stałych urządzeń gaśniczych czy dźwiękowego systemu ostrzegawczego, </w:t>
      </w:r>
    </w:p>
    <w:p>
      <w:pPr>
        <w:pStyle w:val="Normal"/>
        <w:spacing w:lineRule="exact" w:line="250" w:before="0" w:after="60"/>
        <w:ind w:left="20" w:right="20"/>
        <w:jc w:val="both"/>
        <w:rPr>
          <w:rFonts w:ascii="Arial Narrow" w:hAnsi="Arial Narrow"/>
          <w:sz w:val="22"/>
          <w:szCs w:val="22"/>
        </w:rPr>
      </w:pPr>
      <w:r>
        <w:rPr>
          <w:rFonts w:ascii="Arial Narrow" w:hAnsi="Arial Narrow"/>
          <w:sz w:val="22"/>
          <w:szCs w:val="22"/>
        </w:rPr>
        <w:t>W ramach rozwiązań zamiennych pomieszczenie jest wyposażone w oprawy oświetlenia awaryjnego. Ko</w:t>
      </w:r>
      <w:bookmarkStart w:id="55" w:name="bookmark42_kopia_1"/>
      <w:r>
        <w:rPr>
          <w:rFonts w:ascii="Arial Narrow" w:hAnsi="Arial Narrow"/>
          <w:sz w:val="22"/>
          <w:szCs w:val="22"/>
        </w:rPr>
        <w:t>tłownia gazowa, jest wyposażona w system  niezależnego wykrywania gazu połą</w:t>
        <w:softHyphen/>
        <w:t>czony z sygnalizatorami akustycznymi i optycznymi, umożliwiający automatycznie odcię</w:t>
        <w:softHyphen/>
        <w:t>cie dopływu gazu w przypadku przekroczenia stężenia określonego jako 10</w:t>
      </w:r>
      <w:r>
        <w:rPr>
          <w:rStyle w:val="TeksttreciKursywa"/>
          <w:rFonts w:ascii="Arial Narrow" w:hAnsi="Arial Narrow"/>
        </w:rPr>
        <w:t>%</w:t>
      </w:r>
      <w:r>
        <w:rPr>
          <w:rFonts w:ascii="Arial Narrow" w:hAnsi="Arial Narrow"/>
          <w:sz w:val="22"/>
          <w:szCs w:val="22"/>
        </w:rPr>
        <w:t xml:space="preserve"> dolnej gra</w:t>
        <w:softHyphen/>
        <w:t>nicy wybuchowości mieszaniny gazu z powietrzem</w:t>
      </w:r>
      <w:bookmarkEnd w:id="55"/>
      <w:r>
        <w:rPr>
          <w:rFonts w:ascii="Arial Narrow" w:hAnsi="Arial Narrow"/>
          <w:sz w:val="22"/>
          <w:szCs w:val="22"/>
        </w:rPr>
        <w:t>.</w:t>
      </w:r>
    </w:p>
    <w:p>
      <w:pPr>
        <w:pStyle w:val="Normal"/>
        <w:spacing w:lineRule="exact" w:line="250" w:before="0" w:after="60"/>
        <w:ind w:left="20" w:right="20"/>
        <w:jc w:val="both"/>
        <w:rPr>
          <w:rFonts w:ascii="Arial Narrow" w:hAnsi="Arial Narrow" w:eastAsia="PMingLiU"/>
          <w:b/>
          <w:sz w:val="22"/>
          <w:u w:val="single"/>
          <w:lang w:eastAsia="zh-TW"/>
        </w:rPr>
      </w:pPr>
      <w:r>
        <w:rPr>
          <w:rFonts w:eastAsia="PMingLiU" w:ascii="Arial Narrow" w:hAnsi="Arial Narrow"/>
          <w:b/>
          <w:sz w:val="22"/>
          <w:u w:val="single"/>
          <w:lang w:eastAsia="zh-TW"/>
        </w:rPr>
      </w:r>
    </w:p>
    <w:p>
      <w:pPr>
        <w:pStyle w:val="Heading2"/>
        <w:ind w:hanging="340" w:left="567" w:right="57"/>
        <w:rPr>
          <w:szCs w:val="22"/>
        </w:rPr>
      </w:pPr>
      <w:bookmarkStart w:id="56" w:name="_Toc232173653"/>
      <w:r>
        <w:rPr>
          <w:rFonts w:eastAsia="PMingLiU"/>
          <w:lang w:eastAsia="zh-TW"/>
        </w:rPr>
        <w:t>Wyposażenie w gaśnice.</w:t>
      </w:r>
      <w:bookmarkEnd w:id="56"/>
      <w:r>
        <w:rPr>
          <w:rFonts w:eastAsia="PMingLiU"/>
          <w:lang w:eastAsia="zh-TW"/>
        </w:rPr>
        <w:t xml:space="preserve">  </w:t>
      </w:r>
    </w:p>
    <w:p>
      <w:pPr>
        <w:pStyle w:val="Normal"/>
        <w:spacing w:lineRule="exact" w:line="250" w:before="0" w:after="60"/>
        <w:ind w:firstLine="400" w:left="20" w:right="20"/>
        <w:rPr>
          <w:rStyle w:val="Teksttreci1"/>
          <w:rFonts w:ascii="Arial Narrow" w:hAnsi="Arial Narrow" w:cs="Arial"/>
          <w:sz w:val="22"/>
          <w:szCs w:val="22"/>
        </w:rPr>
      </w:pPr>
      <w:r>
        <w:rPr>
          <w:rFonts w:ascii="Arial Narrow" w:hAnsi="Arial Narrow"/>
          <w:sz w:val="22"/>
          <w:szCs w:val="22"/>
        </w:rPr>
        <w:t xml:space="preserve">Pomieszczenie kotłowni, </w:t>
      </w:r>
      <w:bookmarkStart w:id="57" w:name="bookmark44_kopia_1"/>
      <w:r>
        <w:rPr>
          <w:rFonts w:ascii="Arial Narrow" w:hAnsi="Arial Narrow"/>
          <w:sz w:val="22"/>
          <w:szCs w:val="22"/>
        </w:rPr>
        <w:t>będzie wyposażone w jedną gaśnicę proszkową ABC o masie środka gaśniczego min. 6 kg (wymagana ilość środka gaśniczego to 2 kg na każde 300 m</w:t>
      </w:r>
      <w:r>
        <w:rPr>
          <w:rFonts w:ascii="Arial Narrow" w:hAnsi="Arial Narrow"/>
          <w:sz w:val="22"/>
          <w:szCs w:val="22"/>
          <w:vertAlign w:val="superscript"/>
        </w:rPr>
        <w:t>2</w:t>
      </w:r>
      <w:r>
        <w:rPr>
          <w:rFonts w:ascii="Arial Narrow" w:hAnsi="Arial Narrow"/>
          <w:sz w:val="22"/>
          <w:szCs w:val="22"/>
        </w:rPr>
        <w:t xml:space="preserve"> powierzchni strefy pożarowej). </w:t>
      </w:r>
      <w:r>
        <w:rPr>
          <w:rStyle w:val="Teksttreci1"/>
          <w:rFonts w:cs="Arial" w:ascii="Arial Narrow" w:hAnsi="Arial Narrow"/>
          <w:sz w:val="22"/>
          <w:szCs w:val="22"/>
        </w:rPr>
        <w:t>Zwiększona ilość środka gaśniczego traktowana jest jako jedno z rozwiązań za</w:t>
        <w:softHyphen/>
        <w:t>miennych.</w:t>
      </w:r>
      <w:bookmarkEnd w:id="57"/>
    </w:p>
    <w:p>
      <w:pPr>
        <w:pStyle w:val="Normal"/>
        <w:spacing w:lineRule="exact" w:line="250" w:before="0" w:after="60"/>
        <w:ind w:firstLine="400" w:left="20" w:right="20"/>
        <w:rPr>
          <w:rFonts w:ascii="Arial Narrow" w:hAnsi="Arial Narrow" w:eastAsia="PMingLiU"/>
          <w:b/>
          <w:sz w:val="22"/>
          <w:u w:val="single"/>
          <w:lang w:eastAsia="zh-TW"/>
        </w:rPr>
      </w:pPr>
      <w:r>
        <w:rPr>
          <w:rFonts w:eastAsia="PMingLiU" w:ascii="Arial Narrow" w:hAnsi="Arial Narrow"/>
          <w:b/>
          <w:sz w:val="22"/>
          <w:u w:val="single"/>
          <w:lang w:eastAsia="zh-TW"/>
        </w:rPr>
      </w:r>
    </w:p>
    <w:p>
      <w:pPr>
        <w:pStyle w:val="Heading2"/>
        <w:ind w:hanging="340" w:left="567" w:right="57"/>
        <w:rPr>
          <w:color w:val="auto"/>
          <w:szCs w:val="22"/>
        </w:rPr>
      </w:pPr>
      <w:bookmarkStart w:id="58" w:name="_Toc232173654"/>
      <w:r>
        <w:rPr>
          <w:rFonts w:eastAsia="PMingLiU"/>
          <w:lang w:eastAsia="zh-TW"/>
        </w:rPr>
        <w:t>Zaopatrzenie w wodę do zewnętrznego gaszenia pożaru.</w:t>
      </w:r>
      <w:bookmarkEnd w:id="58"/>
    </w:p>
    <w:p>
      <w:pPr>
        <w:pStyle w:val="Normal"/>
        <w:spacing w:before="0" w:after="60"/>
        <w:ind w:firstLine="400" w:left="20" w:right="20"/>
        <w:jc w:val="both"/>
        <w:rPr>
          <w:rFonts w:ascii="Arial Narrow" w:hAnsi="Arial Narrow"/>
          <w:color w:val="auto"/>
          <w:sz w:val="22"/>
          <w:szCs w:val="22"/>
        </w:rPr>
      </w:pPr>
      <w:r>
        <w:rPr>
          <w:rFonts w:ascii="Arial Narrow" w:hAnsi="Arial Narrow"/>
          <w:color w:val="auto"/>
          <w:sz w:val="22"/>
          <w:szCs w:val="22"/>
        </w:rPr>
        <w:t>Przeciwpożarowe zaopatrzenie wodne do celów zewnętrznego gaszenia pożarów bu</w:t>
        <w:softHyphen/>
        <w:t>dynku stanowią hydranty zewnętrzne DN 80 występujące na miejskiej sieci wodociągo</w:t>
        <w:softHyphen/>
        <w:t>wej. Najbliższy hydrant zewnętrzny /podziemny/ zlokalizowany jest w odległości około 10 m od zewnętrznej ściany kotłowni, a drugi hydrant zewnętrzny zlokalizowany jest od niej w odległości ok. 100 m.</w:t>
      </w:r>
    </w:p>
    <w:p>
      <w:pPr>
        <w:pStyle w:val="Normal"/>
        <w:spacing w:before="0" w:after="60"/>
        <w:ind w:firstLine="400" w:left="20" w:right="20"/>
        <w:jc w:val="both"/>
        <w:rPr>
          <w:rFonts w:ascii="Arial Narrow" w:hAnsi="Arial Narrow" w:eastAsia="PMingLiU"/>
          <w:b/>
          <w:sz w:val="22"/>
          <w:u w:val="single"/>
          <w:lang w:eastAsia="zh-TW"/>
        </w:rPr>
      </w:pPr>
      <w:r>
        <w:rPr>
          <w:rFonts w:eastAsia="PMingLiU" w:ascii="Arial Narrow" w:hAnsi="Arial Narrow"/>
          <w:b/>
          <w:sz w:val="22"/>
          <w:u w:val="single"/>
          <w:lang w:eastAsia="zh-TW"/>
        </w:rPr>
      </w:r>
    </w:p>
    <w:p>
      <w:pPr>
        <w:pStyle w:val="Heading2"/>
        <w:ind w:hanging="340" w:left="567" w:right="57"/>
        <w:rPr>
          <w:szCs w:val="22"/>
        </w:rPr>
      </w:pPr>
      <w:bookmarkStart w:id="59" w:name="_Toc232173655"/>
      <w:r>
        <w:rPr>
          <w:rFonts w:eastAsia="PMingLiU"/>
          <w:lang w:eastAsia="zh-TW"/>
        </w:rPr>
        <w:t>Drogi pożarowe.</w:t>
      </w:r>
      <w:bookmarkEnd w:id="59"/>
      <w:r>
        <w:rPr>
          <w:rFonts w:eastAsia="PMingLiU"/>
          <w:lang w:eastAsia="zh-TW"/>
        </w:rPr>
        <w:t xml:space="preserve">  </w:t>
      </w:r>
    </w:p>
    <w:p>
      <w:pPr>
        <w:pStyle w:val="Normal"/>
        <w:spacing w:before="0" w:after="60"/>
        <w:ind w:firstLine="400" w:left="20" w:right="20"/>
        <w:rPr>
          <w:rFonts w:ascii="Arial Narrow" w:hAnsi="Arial Narrow"/>
          <w:sz w:val="22"/>
          <w:szCs w:val="22"/>
        </w:rPr>
      </w:pPr>
      <w:r>
        <w:rPr>
          <w:rFonts w:ascii="Arial Narrow" w:hAnsi="Arial Narrow"/>
          <w:sz w:val="22"/>
          <w:szCs w:val="22"/>
        </w:rPr>
        <w:t>Droga przeciwpożarowa, nie jest wymagana - ale została zapewniona i stanowi ją droga gminna - ulica Szkolna, o nawierzchni asfaltowej i dopuszczalnej nośności powyżej 100 kN/oś pojazdu.</w:t>
      </w:r>
    </w:p>
    <w:p>
      <w:pPr>
        <w:pStyle w:val="Normal"/>
        <w:tabs>
          <w:tab w:val="clear" w:pos="709"/>
          <w:tab w:val="left" w:pos="510" w:leader="none"/>
        </w:tabs>
        <w:ind w:hanging="397" w:left="567" w:right="170"/>
        <w:jc w:val="both"/>
        <w:rPr>
          <w:sz w:val="22"/>
          <w:szCs w:val="22"/>
        </w:rPr>
      </w:pPr>
      <w:r>
        <w:rPr>
          <w:sz w:val="22"/>
          <w:szCs w:val="22"/>
        </w:rPr>
      </w:r>
    </w:p>
    <w:p>
      <w:pPr>
        <w:pStyle w:val="Heading1"/>
        <w:spacing w:lineRule="auto" w:line="240" w:before="120" w:after="120"/>
        <w:ind w:hanging="283" w:left="397" w:right="113"/>
        <w:jc w:val="left"/>
        <w:rPr/>
      </w:pPr>
      <w:bookmarkStart w:id="60" w:name="_Toc232173656"/>
      <w:r>
        <w:rPr>
          <w:color w:val="auto"/>
          <w:sz w:val="22"/>
          <w:szCs w:val="22"/>
        </w:rPr>
        <w:t>ZAKRES NIEZGODNOŚCI Z AKTUALNYMI PRZEPISAMI.</w:t>
      </w:r>
      <w:bookmarkEnd w:id="60"/>
    </w:p>
    <w:p>
      <w:pPr>
        <w:pStyle w:val="Heading2"/>
        <w:spacing w:before="3" w:after="3"/>
        <w:ind w:hanging="340" w:left="567" w:right="57"/>
        <w:rPr/>
      </w:pPr>
      <w:bookmarkStart w:id="61" w:name="_Toc232173657"/>
      <w:bookmarkStart w:id="62" w:name="bookmark51_kopia_1"/>
      <w:bookmarkStart w:id="63" w:name="bookmark50_kopia_1"/>
      <w:r>
        <w:rPr/>
        <w:t>Wskazanie wszystkich występujących w budynku niezgodności z przepisami</w:t>
      </w:r>
      <w:bookmarkEnd w:id="63"/>
      <w:r>
        <w:rPr/>
        <w:t xml:space="preserve"> techniczno - budowlanymi i przeciwpożarowymi</w:t>
      </w:r>
      <w:bookmarkEnd w:id="62"/>
      <w:r>
        <w:rPr/>
        <w:t>.</w:t>
      </w:r>
      <w:bookmarkEnd w:id="61"/>
    </w:p>
    <w:p>
      <w:pPr>
        <w:pStyle w:val="Tekstpodstawowy21"/>
        <w:rPr>
          <w:sz w:val="10"/>
          <w:szCs w:val="10"/>
        </w:rPr>
      </w:pPr>
      <w:r>
        <w:rPr>
          <w:sz w:val="10"/>
          <w:szCs w:val="10"/>
        </w:rPr>
      </w:r>
    </w:p>
    <w:p>
      <w:pPr>
        <w:pStyle w:val="Normal"/>
        <w:spacing w:lineRule="exact" w:line="278"/>
        <w:ind w:left="20" w:right="20"/>
        <w:jc w:val="both"/>
        <w:rPr>
          <w:rFonts w:ascii="Arial Narrow" w:hAnsi="Arial Narrow"/>
          <w:sz w:val="22"/>
          <w:szCs w:val="22"/>
        </w:rPr>
      </w:pPr>
      <w:r>
        <w:rPr>
          <w:rFonts w:ascii="Arial Narrow" w:hAnsi="Arial Narrow"/>
          <w:sz w:val="22"/>
          <w:szCs w:val="22"/>
        </w:rPr>
        <w:t>W przedmiotowym budynku, w części podlegającej niniejszej Ekspertyzie występują na</w:t>
        <w:softHyphen/>
        <w:t xml:space="preserve">stępujące niezgodności </w:t>
        <w:br/>
        <w:t>z wymaganiami określonymi w aktualnie obowiązujących przepi</w:t>
        <w:softHyphen/>
        <w:t>sach dotyczących bezpieczeństwa pożarowego:</w:t>
      </w:r>
    </w:p>
    <w:p>
      <w:pPr>
        <w:pStyle w:val="Normal"/>
        <w:numPr>
          <w:ilvl w:val="0"/>
          <w:numId w:val="17"/>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usytuowanie na kondygnacji podziemnej budynku, przebudowywanej kotłowni o mocy cieplnej po</w:t>
        <w:softHyphen/>
        <w:t xml:space="preserve">wyżej  </w:t>
        <w:br/>
        <w:t xml:space="preserve">60 kW na paliwo gazowe - niezgodność z pkt 2.3.1 PN </w:t>
      </w:r>
      <w:r>
        <w:rPr>
          <w:rFonts w:ascii="Arial Narrow" w:hAnsi="Arial Narrow"/>
          <w:b/>
          <w:bCs/>
          <w:sz w:val="22"/>
          <w:szCs w:val="22"/>
        </w:rPr>
        <w:t>[6]</w:t>
      </w:r>
      <w:r>
        <w:rPr>
          <w:rFonts w:ascii="Arial Narrow" w:hAnsi="Arial Narrow"/>
          <w:sz w:val="22"/>
          <w:szCs w:val="22"/>
        </w:rPr>
        <w:t>,</w:t>
      </w:r>
    </w:p>
    <w:p>
      <w:pPr>
        <w:pStyle w:val="Normal"/>
        <w:numPr>
          <w:ilvl w:val="0"/>
          <w:numId w:val="17"/>
        </w:numPr>
        <w:tabs>
          <w:tab w:val="clear" w:pos="709"/>
          <w:tab w:val="left" w:pos="510" w:leader="none"/>
        </w:tabs>
        <w:ind w:hanging="397" w:left="567" w:right="170"/>
        <w:jc w:val="both"/>
        <w:rPr>
          <w:rFonts w:ascii="Arial Narrow" w:hAnsi="Arial Narrow"/>
          <w:color w:val="auto"/>
          <w:sz w:val="22"/>
          <w:szCs w:val="22"/>
        </w:rPr>
      </w:pPr>
      <w:r>
        <w:rPr>
          <w:rFonts w:ascii="Arial Narrow" w:hAnsi="Arial Narrow"/>
          <w:sz w:val="22"/>
          <w:szCs w:val="22"/>
        </w:rPr>
        <w:t>brak spełnienia wymagań w zakresie doświetlenia naturalnego - (wymagana po</w:t>
        <w:softHyphen/>
        <w:t xml:space="preserve">wierzchnia okien min. 1÷15 w stosunku do powierzchni podłogi kotłowni, przy czym co najmniej 50% powierzchni okien otwieralna - kotłownia bezobsługowa - niezgodność z pkt 2.3.10 PN </w:t>
      </w:r>
      <w:r>
        <w:rPr>
          <w:rFonts w:ascii="Arial Narrow" w:hAnsi="Arial Narrow"/>
          <w:b/>
          <w:bCs/>
          <w:sz w:val="22"/>
          <w:szCs w:val="22"/>
        </w:rPr>
        <w:t>[6]</w:t>
      </w:r>
      <w:r>
        <w:rPr>
          <w:rFonts w:ascii="Arial Narrow" w:hAnsi="Arial Narrow"/>
          <w:sz w:val="22"/>
          <w:szCs w:val="22"/>
        </w:rPr>
        <w:t>,</w:t>
      </w:r>
    </w:p>
    <w:p>
      <w:pPr>
        <w:pStyle w:val="Normal"/>
        <w:numPr>
          <w:ilvl w:val="0"/>
          <w:numId w:val="17"/>
        </w:numPr>
        <w:tabs>
          <w:tab w:val="clear" w:pos="709"/>
          <w:tab w:val="left" w:pos="510" w:leader="none"/>
        </w:tabs>
        <w:ind w:hanging="397" w:left="567" w:right="170"/>
        <w:jc w:val="both"/>
        <w:rPr>
          <w:rFonts w:ascii="Arial Narrow" w:hAnsi="Arial Narrow"/>
          <w:sz w:val="22"/>
          <w:szCs w:val="22"/>
        </w:rPr>
      </w:pPr>
      <w:r>
        <w:rPr>
          <w:rFonts w:ascii="Arial Narrow" w:hAnsi="Arial Narrow"/>
          <w:color w:val="auto"/>
          <w:sz w:val="22"/>
          <w:szCs w:val="22"/>
        </w:rPr>
        <w:t xml:space="preserve">brak oświetlenia naturalnego wejścia do kotłowni – </w:t>
      </w:r>
      <w:r>
        <w:rPr>
          <w:rFonts w:ascii="Arial Narrow" w:hAnsi="Arial Narrow"/>
          <w:sz w:val="22"/>
          <w:szCs w:val="22"/>
        </w:rPr>
        <w:t xml:space="preserve">niezgodność z pkt 2.3.4 PN </w:t>
      </w:r>
      <w:r>
        <w:rPr>
          <w:rFonts w:ascii="Arial Narrow" w:hAnsi="Arial Narrow"/>
          <w:b/>
          <w:bCs/>
          <w:sz w:val="22"/>
          <w:szCs w:val="22"/>
        </w:rPr>
        <w:t>[6]</w:t>
      </w:r>
      <w:r>
        <w:rPr>
          <w:rFonts w:ascii="Arial Narrow" w:hAnsi="Arial Narrow"/>
          <w:sz w:val="22"/>
          <w:szCs w:val="22"/>
        </w:rPr>
        <w:t>,</w:t>
      </w:r>
      <w:r>
        <w:rPr>
          <w:rFonts w:ascii="Arial Narrow" w:hAnsi="Arial Narrow"/>
          <w:color w:val="auto"/>
          <w:sz w:val="22"/>
          <w:szCs w:val="22"/>
        </w:rPr>
        <w:t xml:space="preserve"> </w:t>
      </w:r>
    </w:p>
    <w:p>
      <w:pPr>
        <w:pStyle w:val="Normal"/>
        <w:numPr>
          <w:ilvl w:val="0"/>
          <w:numId w:val="17"/>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 xml:space="preserve">brak wykonania w chwili obecnej w pomieszczeniu kotłowni ,,pełnego’’ oświetlenia w stopniu ochrony IP 65 - niezgodność pkt 2.3.10 PN </w:t>
      </w:r>
      <w:r>
        <w:rPr>
          <w:rFonts w:ascii="Arial Narrow" w:hAnsi="Arial Narrow"/>
          <w:b/>
          <w:bCs/>
          <w:sz w:val="22"/>
          <w:szCs w:val="22"/>
        </w:rPr>
        <w:t>[6]</w:t>
      </w:r>
      <w:r>
        <w:rPr>
          <w:rFonts w:ascii="Arial Narrow" w:hAnsi="Arial Narrow"/>
          <w:sz w:val="22"/>
          <w:szCs w:val="22"/>
        </w:rPr>
        <w:t>,</w:t>
      </w:r>
    </w:p>
    <w:p>
      <w:pPr>
        <w:pStyle w:val="Normal"/>
        <w:numPr>
          <w:ilvl w:val="0"/>
          <w:numId w:val="17"/>
        </w:numPr>
        <w:tabs>
          <w:tab w:val="clear" w:pos="709"/>
          <w:tab w:val="left" w:pos="510" w:leader="none"/>
        </w:tabs>
        <w:ind w:hanging="397" w:left="567" w:right="170"/>
        <w:jc w:val="both"/>
        <w:rPr>
          <w:rFonts w:ascii="Arial Narrow" w:hAnsi="Arial Narrow"/>
          <w:sz w:val="22"/>
          <w:szCs w:val="22"/>
        </w:rPr>
      </w:pPr>
      <w:r>
        <w:rPr>
          <w:rFonts w:ascii="Arial Narrow" w:hAnsi="Arial Narrow"/>
          <w:sz w:val="22"/>
          <w:szCs w:val="22"/>
        </w:rPr>
        <w:t xml:space="preserve">brak wyposażenia drzwi do pomieszczenia kotłowni w zamknięcie bezklamkowe otwierające się pod naciskiem (zamek przeciwpaniczny) - niezgodność pkt 2.3.5 PN </w:t>
      </w:r>
      <w:r>
        <w:rPr>
          <w:rFonts w:ascii="Arial Narrow" w:hAnsi="Arial Narrow"/>
          <w:b/>
          <w:bCs/>
          <w:sz w:val="22"/>
          <w:szCs w:val="22"/>
        </w:rPr>
        <w:t>[6]</w:t>
      </w:r>
      <w:r>
        <w:rPr>
          <w:rFonts w:ascii="Arial Narrow" w:hAnsi="Arial Narrow"/>
          <w:sz w:val="22"/>
          <w:szCs w:val="22"/>
        </w:rPr>
        <w:t>,</w:t>
      </w:r>
    </w:p>
    <w:p>
      <w:pPr>
        <w:pStyle w:val="Normal"/>
        <w:numPr>
          <w:ilvl w:val="0"/>
          <w:numId w:val="17"/>
        </w:numPr>
        <w:tabs>
          <w:tab w:val="clear" w:pos="709"/>
          <w:tab w:val="left" w:pos="510" w:leader="none"/>
        </w:tabs>
        <w:ind w:hanging="397" w:left="567" w:right="170"/>
        <w:jc w:val="both"/>
        <w:rPr>
          <w:rFonts w:ascii="Arial Narrow" w:hAnsi="Arial Narrow" w:eastAsia="PMingLiU"/>
          <w:b/>
          <w:sz w:val="22"/>
          <w:u w:val="single"/>
          <w:lang w:eastAsia="zh-TW"/>
        </w:rPr>
      </w:pPr>
      <w:r>
        <w:rPr>
          <w:rFonts w:ascii="Arial Narrow" w:hAnsi="Arial Narrow"/>
          <w:sz w:val="22"/>
          <w:szCs w:val="22"/>
        </w:rPr>
        <w:t xml:space="preserve">brak pełnego zabezpieczenia przeciwpożarowego przejść instalacyjnych (przepustów ppoż.)- niezgodność </w:t>
        <w:br/>
        <w:t xml:space="preserve">z § 234 w związku z § 232, ust. 1 Rozp. </w:t>
      </w:r>
      <w:r>
        <w:rPr>
          <w:rFonts w:ascii="Arial Narrow" w:hAnsi="Arial Narrow"/>
          <w:b/>
          <w:bCs/>
          <w:sz w:val="22"/>
          <w:szCs w:val="22"/>
        </w:rPr>
        <w:t>[3]</w:t>
      </w:r>
      <w:r>
        <w:rPr>
          <w:rFonts w:ascii="Arial Narrow" w:hAnsi="Arial Narrow"/>
          <w:sz w:val="22"/>
          <w:szCs w:val="22"/>
        </w:rPr>
        <w:t>.</w:t>
      </w:r>
    </w:p>
    <w:p>
      <w:pPr>
        <w:pStyle w:val="Normal"/>
        <w:tabs>
          <w:tab w:val="clear" w:pos="709"/>
          <w:tab w:val="left" w:pos="510" w:leader="none"/>
        </w:tabs>
        <w:ind w:left="567" w:right="170"/>
        <w:jc w:val="both"/>
        <w:rPr>
          <w:rFonts w:ascii="Arial Narrow" w:hAnsi="Arial Narrow" w:eastAsia="PMingLiU"/>
          <w:b/>
          <w:sz w:val="22"/>
          <w:u w:val="single"/>
          <w:lang w:eastAsia="zh-TW"/>
        </w:rPr>
      </w:pPr>
      <w:r>
        <w:rPr>
          <w:rFonts w:eastAsia="PMingLiU" w:ascii="Arial Narrow" w:hAnsi="Arial Narrow"/>
          <w:b/>
          <w:sz w:val="22"/>
          <w:u w:val="single"/>
          <w:lang w:eastAsia="zh-TW"/>
        </w:rPr>
      </w:r>
    </w:p>
    <w:p>
      <w:pPr>
        <w:pStyle w:val="Heading2"/>
        <w:ind w:hanging="340" w:left="567" w:right="57"/>
        <w:jc w:val="both"/>
        <w:rPr>
          <w:szCs w:val="22"/>
        </w:rPr>
      </w:pPr>
      <w:bookmarkStart w:id="64" w:name="_Toc232173658"/>
      <w:r>
        <w:rPr>
          <w:rFonts w:eastAsia="PMingLiU"/>
          <w:lang w:eastAsia="zh-TW"/>
        </w:rPr>
        <w:t xml:space="preserve">Wskazanie niezgodności w zakresie przepisów techniczno - budowlanych </w:t>
        <w:br/>
        <w:t>i przeciwpożarowych, które zostaną doprowadzone w budynku do stanu zgodnego z przepisami.</w:t>
      </w:r>
      <w:bookmarkEnd w:id="64"/>
    </w:p>
    <w:p>
      <w:pPr>
        <w:pStyle w:val="Normal"/>
        <w:ind w:left="20" w:right="20"/>
        <w:jc w:val="both"/>
        <w:rPr>
          <w:rFonts w:ascii="Arial Narrow" w:hAnsi="Arial Narrow"/>
          <w:color w:val="auto"/>
          <w:sz w:val="22"/>
          <w:szCs w:val="22"/>
        </w:rPr>
      </w:pPr>
      <w:r>
        <w:rPr>
          <w:sz w:val="22"/>
          <w:szCs w:val="22"/>
        </w:rPr>
        <w:tab/>
      </w:r>
      <w:r>
        <w:rPr>
          <w:rFonts w:ascii="Arial Narrow" w:hAnsi="Arial Narrow"/>
          <w:sz w:val="22"/>
          <w:szCs w:val="22"/>
        </w:rPr>
        <w:t>W ramach prac projektowych przebudowy kotłowni, przewiduje się zastosowanie następujących rozwiązań technicznych związanych z doprowadzeniem do stanu zgodności z obowiązującymi przepisami:</w:t>
      </w:r>
    </w:p>
    <w:p>
      <w:pPr>
        <w:pStyle w:val="Normal"/>
        <w:numPr>
          <w:ilvl w:val="0"/>
          <w:numId w:val="18"/>
        </w:numPr>
        <w:tabs>
          <w:tab w:val="clear" w:pos="709"/>
          <w:tab w:val="left" w:pos="510" w:leader="none"/>
        </w:tabs>
        <w:ind w:hanging="142" w:left="426" w:right="170"/>
        <w:jc w:val="both"/>
        <w:rPr>
          <w:rFonts w:ascii="Arial Narrow" w:hAnsi="Arial Narrow"/>
          <w:sz w:val="22"/>
          <w:szCs w:val="22"/>
        </w:rPr>
      </w:pPr>
      <w:r>
        <w:rPr>
          <w:rFonts w:ascii="Arial Narrow" w:hAnsi="Arial Narrow"/>
          <w:sz w:val="22"/>
          <w:szCs w:val="22"/>
        </w:rPr>
        <w:t>Wykonanie zarówno oświetlenia podstawowego jak i awaryjnego w pomieszczeniu kotłowni w stopniu ochrony IP 65.</w:t>
      </w:r>
    </w:p>
    <w:p>
      <w:pPr>
        <w:pStyle w:val="Normal"/>
        <w:numPr>
          <w:ilvl w:val="0"/>
          <w:numId w:val="18"/>
        </w:numPr>
        <w:tabs>
          <w:tab w:val="clear" w:pos="709"/>
          <w:tab w:val="left" w:pos="510" w:leader="none"/>
        </w:tabs>
        <w:ind w:hanging="142" w:left="426" w:right="170"/>
        <w:jc w:val="both"/>
        <w:rPr>
          <w:rFonts w:ascii="Arial Narrow" w:hAnsi="Arial Narrow"/>
          <w:sz w:val="22"/>
          <w:szCs w:val="22"/>
        </w:rPr>
      </w:pPr>
      <w:r>
        <w:rPr>
          <w:rFonts w:ascii="Arial Narrow" w:hAnsi="Arial Narrow"/>
          <w:sz w:val="22"/>
          <w:szCs w:val="22"/>
        </w:rPr>
        <w:t>Wymiana drzwi wyjściowych z pomieszczenia kotłowni na drzwi w klasie odporności ogniowej EI 60, otwierane na zewnątrz pod naciskiem - wyposażone w samozamykacz i zamek przeciwpaniczny.</w:t>
      </w:r>
    </w:p>
    <w:p>
      <w:pPr>
        <w:pStyle w:val="Normal"/>
        <w:numPr>
          <w:ilvl w:val="0"/>
          <w:numId w:val="18"/>
        </w:numPr>
        <w:tabs>
          <w:tab w:val="clear" w:pos="709"/>
          <w:tab w:val="left" w:pos="510" w:leader="none"/>
        </w:tabs>
        <w:ind w:hanging="142" w:left="426" w:right="170"/>
        <w:jc w:val="both"/>
        <w:rPr>
          <w:rFonts w:ascii="Arial Narrow" w:hAnsi="Arial Narrow"/>
          <w:sz w:val="22"/>
          <w:szCs w:val="22"/>
        </w:rPr>
      </w:pPr>
      <w:r>
        <w:rPr>
          <w:rFonts w:ascii="Arial Narrow" w:hAnsi="Arial Narrow"/>
          <w:color w:val="auto"/>
          <w:sz w:val="22"/>
          <w:szCs w:val="22"/>
        </w:rPr>
        <w:t xml:space="preserve">Wykonanie pomieszczenia kotłowni jako odrębnej strefy pożarowej  - w tym wszystkich przepustów instalacyjnych w klasie odporności ogniowej EI 120. </w:t>
      </w:r>
    </w:p>
    <w:p>
      <w:pPr>
        <w:pStyle w:val="Normal"/>
        <w:tabs>
          <w:tab w:val="clear" w:pos="709"/>
          <w:tab w:val="left" w:pos="403" w:leader="none"/>
        </w:tabs>
        <w:spacing w:lineRule="exact" w:line="278"/>
        <w:ind w:hanging="320" w:left="440" w:right="20"/>
        <w:jc w:val="both"/>
        <w:rPr>
          <w:sz w:val="22"/>
          <w:szCs w:val="22"/>
        </w:rPr>
      </w:pPr>
      <w:r>
        <w:rPr>
          <w:sz w:val="22"/>
          <w:szCs w:val="22"/>
        </w:rPr>
      </w:r>
    </w:p>
    <w:p>
      <w:pPr>
        <w:pStyle w:val="Heading2"/>
        <w:ind w:hanging="340" w:left="567" w:right="57"/>
        <w:rPr>
          <w:szCs w:val="22"/>
        </w:rPr>
      </w:pPr>
      <w:bookmarkStart w:id="65" w:name="_Toc232173659"/>
      <w:r>
        <w:rPr>
          <w:rFonts w:eastAsia="PMingLiU"/>
          <w:lang w:eastAsia="zh-TW"/>
        </w:rPr>
        <w:t xml:space="preserve">Wskazanie niezgodności w zakresie przepisów techniczno - budowlanych </w:t>
        <w:br/>
        <w:t>i przeciwpożarowych, które nie zostaną doprowadzone w budynku do stanu zgodnego z przepisami.</w:t>
      </w:r>
      <w:bookmarkEnd w:id="65"/>
    </w:p>
    <w:p>
      <w:pPr>
        <w:pStyle w:val="Normal"/>
        <w:ind w:left="20" w:right="20"/>
        <w:jc w:val="both"/>
        <w:rPr>
          <w:rFonts w:ascii="Arial Narrow" w:hAnsi="Arial Narrow"/>
          <w:sz w:val="22"/>
          <w:szCs w:val="22"/>
        </w:rPr>
      </w:pPr>
      <w:r>
        <w:rPr>
          <w:rFonts w:ascii="Arial Narrow" w:hAnsi="Arial Narrow"/>
          <w:sz w:val="22"/>
          <w:szCs w:val="22"/>
        </w:rPr>
        <w:t>Po przebudowie kotłowni gazowej niezgodnością w zakresie przepisów będzie;</w:t>
      </w:r>
    </w:p>
    <w:p>
      <w:pPr>
        <w:pStyle w:val="Normal"/>
        <w:numPr>
          <w:ilvl w:val="0"/>
          <w:numId w:val="14"/>
        </w:numPr>
        <w:tabs>
          <w:tab w:val="clear" w:pos="709"/>
          <w:tab w:val="left" w:pos="403" w:leader="none"/>
        </w:tabs>
        <w:spacing w:lineRule="exact" w:line="278"/>
        <w:ind w:hanging="320" w:left="440" w:right="20"/>
        <w:rPr>
          <w:rFonts w:ascii="Arial Narrow" w:hAnsi="Arial Narrow"/>
          <w:sz w:val="22"/>
          <w:szCs w:val="22"/>
        </w:rPr>
      </w:pPr>
      <w:r>
        <w:rPr>
          <w:rFonts w:ascii="Arial Narrow" w:hAnsi="Arial Narrow"/>
          <w:sz w:val="22"/>
          <w:szCs w:val="22"/>
        </w:rPr>
        <w:t xml:space="preserve">lokalizacja kotłowni o mocy cieplnej powyżej 60 kW na paliwo gazowe o gęstości względnej mniejszej niż 1 na kondygnacji podziemnej  - niezgodność z </w:t>
      </w:r>
      <w:r>
        <w:rPr>
          <w:rFonts w:ascii="Arial Narrow" w:hAnsi="Arial Narrow"/>
          <w:color w:val="auto"/>
          <w:sz w:val="22"/>
          <w:szCs w:val="22"/>
        </w:rPr>
        <w:t>§ 176 R</w:t>
      </w:r>
      <w:r>
        <w:rPr>
          <w:rFonts w:ascii="Arial Narrow" w:hAnsi="Arial Narrow"/>
          <w:sz w:val="22"/>
          <w:szCs w:val="22"/>
        </w:rPr>
        <w:t xml:space="preserve">ozp. </w:t>
      </w:r>
      <w:r>
        <w:rPr>
          <w:rFonts w:ascii="Arial Narrow" w:hAnsi="Arial Narrow"/>
          <w:b/>
          <w:bCs/>
          <w:sz w:val="22"/>
          <w:szCs w:val="22"/>
        </w:rPr>
        <w:t>[3]</w:t>
      </w:r>
      <w:r>
        <w:rPr>
          <w:rFonts w:ascii="Arial Narrow" w:hAnsi="Arial Narrow"/>
          <w:sz w:val="22"/>
          <w:szCs w:val="22"/>
        </w:rPr>
        <w:t xml:space="preserve"> w związku z PN </w:t>
      </w:r>
      <w:r>
        <w:rPr>
          <w:rFonts w:ascii="Arial Narrow" w:hAnsi="Arial Narrow"/>
          <w:b/>
          <w:bCs/>
          <w:sz w:val="22"/>
          <w:szCs w:val="22"/>
        </w:rPr>
        <w:t>[6]</w:t>
      </w:r>
      <w:r>
        <w:rPr>
          <w:rFonts w:ascii="Arial Narrow" w:hAnsi="Arial Narrow"/>
          <w:sz w:val="22"/>
          <w:szCs w:val="22"/>
        </w:rPr>
        <w:t xml:space="preserve"> oraz wyjaśnieniami KG PSP </w:t>
      </w:r>
      <w:r>
        <w:rPr>
          <w:rFonts w:ascii="Arial Narrow" w:hAnsi="Arial Narrow"/>
          <w:b/>
          <w:bCs/>
          <w:sz w:val="22"/>
          <w:szCs w:val="22"/>
        </w:rPr>
        <w:t>[7]</w:t>
      </w:r>
      <w:r>
        <w:rPr>
          <w:rFonts w:ascii="Arial Narrow" w:hAnsi="Arial Narrow"/>
          <w:sz w:val="22"/>
          <w:szCs w:val="22"/>
        </w:rPr>
        <w:t>,</w:t>
      </w:r>
    </w:p>
    <w:p>
      <w:pPr>
        <w:pStyle w:val="Normal"/>
        <w:numPr>
          <w:ilvl w:val="0"/>
          <w:numId w:val="14"/>
        </w:numPr>
        <w:tabs>
          <w:tab w:val="clear" w:pos="709"/>
          <w:tab w:val="left" w:pos="403" w:leader="none"/>
        </w:tabs>
        <w:spacing w:lineRule="exact" w:line="278"/>
        <w:ind w:hanging="320" w:left="440" w:right="20"/>
        <w:rPr>
          <w:rFonts w:ascii="Arial Narrow" w:hAnsi="Arial Narrow" w:eastAsia="PMingLiU"/>
          <w:b/>
          <w:sz w:val="22"/>
          <w:u w:val="single"/>
          <w:lang w:eastAsia="zh-TW"/>
        </w:rPr>
      </w:pPr>
      <w:r>
        <w:rPr>
          <w:rFonts w:ascii="Arial Narrow" w:hAnsi="Arial Narrow"/>
          <w:sz w:val="22"/>
          <w:szCs w:val="22"/>
        </w:rPr>
        <w:t xml:space="preserve">brak spełnienia wymagań w zakresie doświetlenia naturalnego - niezgodność z </w:t>
      </w:r>
      <w:r>
        <w:rPr>
          <w:rFonts w:ascii="Arial Narrow" w:hAnsi="Arial Narrow"/>
          <w:color w:val="auto"/>
          <w:sz w:val="22"/>
          <w:szCs w:val="22"/>
        </w:rPr>
        <w:t>§ 176 R</w:t>
      </w:r>
      <w:r>
        <w:rPr>
          <w:rFonts w:ascii="Arial Narrow" w:hAnsi="Arial Narrow"/>
          <w:sz w:val="22"/>
          <w:szCs w:val="22"/>
        </w:rPr>
        <w:t xml:space="preserve">ozp. </w:t>
      </w:r>
      <w:r>
        <w:rPr>
          <w:rFonts w:ascii="Arial Narrow" w:hAnsi="Arial Narrow"/>
          <w:b/>
          <w:bCs/>
          <w:sz w:val="22"/>
          <w:szCs w:val="22"/>
        </w:rPr>
        <w:t>[3]</w:t>
      </w:r>
      <w:r>
        <w:rPr>
          <w:rFonts w:ascii="Arial Narrow" w:hAnsi="Arial Narrow"/>
          <w:sz w:val="22"/>
          <w:szCs w:val="22"/>
        </w:rPr>
        <w:t xml:space="preserve"> w związku z PN </w:t>
      </w:r>
      <w:r>
        <w:rPr>
          <w:rFonts w:ascii="Arial Narrow" w:hAnsi="Arial Narrow"/>
          <w:b/>
          <w:bCs/>
          <w:sz w:val="22"/>
          <w:szCs w:val="22"/>
        </w:rPr>
        <w:t>[6]</w:t>
      </w:r>
      <w:r>
        <w:rPr>
          <w:rFonts w:ascii="Arial Narrow" w:hAnsi="Arial Narrow"/>
          <w:sz w:val="22"/>
          <w:szCs w:val="22"/>
        </w:rPr>
        <w:t>.</w:t>
      </w:r>
    </w:p>
    <w:p>
      <w:pPr>
        <w:pStyle w:val="Normal"/>
        <w:tabs>
          <w:tab w:val="clear" w:pos="709"/>
          <w:tab w:val="left" w:pos="403" w:leader="none"/>
        </w:tabs>
        <w:spacing w:lineRule="exact" w:line="278"/>
        <w:ind w:left="440" w:right="20"/>
        <w:rPr>
          <w:rFonts w:ascii="Arial Narrow" w:hAnsi="Arial Narrow" w:eastAsia="PMingLiU"/>
          <w:b/>
          <w:sz w:val="22"/>
          <w:u w:val="single"/>
          <w:lang w:eastAsia="zh-TW"/>
        </w:rPr>
      </w:pPr>
      <w:r>
        <w:rPr>
          <w:rFonts w:eastAsia="PMingLiU" w:ascii="Arial Narrow" w:hAnsi="Arial Narrow"/>
          <w:b/>
          <w:sz w:val="22"/>
          <w:u w:val="single"/>
          <w:lang w:eastAsia="zh-TW"/>
        </w:rPr>
      </w:r>
    </w:p>
    <w:p>
      <w:pPr>
        <w:pStyle w:val="Heading2"/>
        <w:ind w:hanging="340" w:left="567" w:right="57"/>
        <w:rPr>
          <w:rFonts w:ascii="Arial Narrow" w:hAnsi="Arial Narrow"/>
          <w:szCs w:val="22"/>
        </w:rPr>
      </w:pPr>
      <w:bookmarkStart w:id="66" w:name="_Toc232173660"/>
      <w:r>
        <w:rPr>
          <w:rFonts w:eastAsia="PMingLiU"/>
          <w:lang w:eastAsia="zh-TW"/>
        </w:rPr>
        <w:t>Uzasadnienie</w:t>
      </w:r>
      <w:r>
        <w:rPr>
          <w:rFonts w:eastAsia="PMingLiU" w:ascii="Arial Narrow" w:hAnsi="Arial Narrow"/>
          <w:lang w:eastAsia="zh-TW"/>
        </w:rPr>
        <w:t xml:space="preserve"> </w:t>
      </w:r>
      <w:r>
        <w:rPr>
          <w:rFonts w:eastAsia="PMingLiU"/>
          <w:lang w:eastAsia="zh-TW"/>
        </w:rPr>
        <w:t>niezgodności</w:t>
      </w:r>
      <w:r>
        <w:rPr>
          <w:rFonts w:eastAsia="PMingLiU" w:ascii="Arial Narrow" w:hAnsi="Arial Narrow"/>
          <w:lang w:eastAsia="zh-TW"/>
        </w:rPr>
        <w:t>.</w:t>
      </w:r>
      <w:bookmarkEnd w:id="66"/>
    </w:p>
    <w:p>
      <w:pPr>
        <w:pStyle w:val="Normal"/>
        <w:ind w:left="20" w:right="20"/>
        <w:jc w:val="both"/>
        <w:rPr>
          <w:rFonts w:ascii="Arial Narrow" w:hAnsi="Arial Narrow"/>
          <w:sz w:val="22"/>
          <w:szCs w:val="22"/>
        </w:rPr>
      </w:pPr>
      <w:r>
        <w:rPr>
          <w:rFonts w:ascii="Arial Narrow" w:hAnsi="Arial Narrow"/>
          <w:sz w:val="22"/>
          <w:szCs w:val="22"/>
        </w:rPr>
        <w:tab/>
        <w:t>Ze względu na istniejący układ konstrukcyjny budynku, i jego sposób użytkowania, zgodnie z którym w części nadziemnej znajdują się pomieszczenia dydaktyczne; - nie można spełnić wymagań dotyczących lokalizacji kotłowni na kondygnacjach nadziemnych.</w:t>
      </w:r>
    </w:p>
    <w:p>
      <w:pPr>
        <w:pStyle w:val="Normal"/>
        <w:ind w:left="20" w:right="20"/>
        <w:jc w:val="both"/>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ab/>
        <w:t xml:space="preserve">Umiejscowienie kotłowni wynika z pierwotnego układu funkcjonalno-użytkowego obiektu, w którym wszystkie pomieszczenia techniczne znajdują się na kondygnacji podziemnej. </w:t>
        <w:tab/>
        <w:t xml:space="preserve">Występujące nieprawidłowości w wymaganiach warunków technicznych Rozp. </w:t>
      </w:r>
      <w:r>
        <w:rPr>
          <w:rFonts w:ascii="Arial Narrow" w:hAnsi="Arial Narrow"/>
          <w:b/>
          <w:bCs/>
          <w:sz w:val="22"/>
          <w:szCs w:val="22"/>
        </w:rPr>
        <w:t>[3]</w:t>
      </w:r>
      <w:r>
        <w:rPr>
          <w:rFonts w:ascii="Arial Narrow" w:hAnsi="Arial Narrow"/>
          <w:sz w:val="22"/>
          <w:szCs w:val="22"/>
        </w:rPr>
        <w:t xml:space="preserve"> oraz </w:t>
      </w:r>
      <w:r>
        <w:rPr>
          <w:rFonts w:ascii="Arial Narrow" w:hAnsi="Arial Narrow"/>
          <w:color w:val="auto"/>
          <w:sz w:val="22"/>
          <w:szCs w:val="22"/>
        </w:rPr>
        <w:t xml:space="preserve">§ 16 Rozp. </w:t>
      </w:r>
      <w:r>
        <w:rPr>
          <w:rFonts w:ascii="Arial Narrow" w:hAnsi="Arial Narrow"/>
          <w:b/>
          <w:bCs/>
          <w:color w:val="auto"/>
          <w:sz w:val="22"/>
          <w:szCs w:val="22"/>
        </w:rPr>
        <w:t>[4]</w:t>
      </w:r>
      <w:r>
        <w:rPr>
          <w:rFonts w:ascii="Arial Narrow" w:hAnsi="Arial Narrow"/>
          <w:color w:val="auto"/>
          <w:sz w:val="22"/>
          <w:szCs w:val="22"/>
        </w:rPr>
        <w:t xml:space="preserve"> </w:t>
      </w:r>
      <w:r>
        <w:rPr>
          <w:rFonts w:ascii="Arial Narrow" w:hAnsi="Arial Narrow"/>
          <w:sz w:val="22"/>
          <w:szCs w:val="22"/>
        </w:rPr>
        <w:t xml:space="preserve">nie stanowią podstaw do uznania budynku za zagrażający życiu ludzi. </w:t>
      </w:r>
    </w:p>
    <w:p>
      <w:pPr>
        <w:pStyle w:val="Normal"/>
        <w:ind w:left="20" w:right="20"/>
        <w:jc w:val="both"/>
        <w:rPr>
          <w:rFonts w:ascii="Arial Narrow" w:hAnsi="Arial Narrow"/>
          <w:b/>
          <w:color w:val="auto"/>
          <w:sz w:val="22"/>
          <w:szCs w:val="22"/>
        </w:rPr>
      </w:pPr>
      <w:r>
        <w:rPr>
          <w:rFonts w:ascii="Arial Narrow" w:hAnsi="Arial Narrow"/>
          <w:b/>
          <w:color w:val="auto"/>
          <w:sz w:val="22"/>
          <w:szCs w:val="22"/>
        </w:rPr>
      </w:r>
    </w:p>
    <w:p>
      <w:pPr>
        <w:pStyle w:val="Heading1"/>
        <w:spacing w:lineRule="auto" w:line="240" w:before="120" w:after="120"/>
        <w:ind w:hanging="283" w:left="397" w:right="113"/>
        <w:jc w:val="left"/>
        <w:rPr>
          <w:sz w:val="22"/>
          <w:szCs w:val="22"/>
        </w:rPr>
      </w:pPr>
      <w:bookmarkStart w:id="67" w:name="_Toc232173661"/>
      <w:r>
        <w:rPr>
          <w:color w:val="auto"/>
          <w:sz w:val="22"/>
          <w:szCs w:val="22"/>
        </w:rPr>
        <w:t>PRZYJĘTE ROZWIĄZANIA / PONADSTANDARDOWE / ZAMIENNE INNE NIŻ OKREŚLAJĄ PRZEPISY TECHNICZNO - BUDOWLANE ZAPEWNIAJĄCE ZABEZPIECZENIE PRZECIWPOŻAROWE OBIEKTU / REKOMPENSUJĄCE NIEZGODNOŚĆ, NIEMOŻLIWE DO USUNIĘCIA W ZABEZPIECZENIU PRZECIWPOŻAROWYM W STOSUNKU DO WYMAGAŃ PRZEPISÓW /.</w:t>
      </w:r>
      <w:bookmarkEnd w:id="67"/>
      <w:r>
        <w:rPr>
          <w:color w:val="auto"/>
          <w:sz w:val="22"/>
          <w:szCs w:val="22"/>
        </w:rPr>
        <w:t xml:space="preserve"> </w:t>
      </w:r>
    </w:p>
    <w:p>
      <w:pPr>
        <w:pStyle w:val="Normal"/>
        <w:spacing w:lineRule="exact" w:line="278"/>
        <w:ind w:left="57" w:right="113"/>
        <w:jc w:val="both"/>
        <w:rPr>
          <w:rFonts w:ascii="Arial Narrow" w:hAnsi="Arial Narrow"/>
          <w:sz w:val="22"/>
          <w:szCs w:val="22"/>
        </w:rPr>
      </w:pPr>
      <w:r>
        <w:rPr>
          <w:sz w:val="22"/>
          <w:szCs w:val="22"/>
        </w:rPr>
        <w:tab/>
      </w:r>
      <w:r>
        <w:rPr>
          <w:rFonts w:ascii="Arial Narrow" w:hAnsi="Arial Narrow"/>
          <w:sz w:val="22"/>
          <w:szCs w:val="22"/>
        </w:rPr>
        <w:t>Dla zrekompensowania występujących niezgodności z obowiązującymi prze</w:t>
        <w:softHyphen/>
        <w:t xml:space="preserve">pisami wyszczególnionymi </w:t>
        <w:br/>
        <w:t>w punkcie 7.1 proponuje się następujące rozwiązania, które mają zapew</w:t>
        <w:softHyphen/>
        <w:t>nić akceptowalny poziom bezpieczeństwa pożarowego:</w:t>
      </w:r>
    </w:p>
    <w:p>
      <w:pPr>
        <w:pStyle w:val="Normal"/>
        <w:numPr>
          <w:ilvl w:val="0"/>
          <w:numId w:val="12"/>
        </w:numPr>
        <w:tabs>
          <w:tab w:val="clear" w:pos="709"/>
          <w:tab w:val="left" w:pos="510" w:leader="none"/>
        </w:tabs>
        <w:spacing w:lineRule="exact" w:line="278"/>
        <w:ind w:hanging="397" w:left="510" w:right="283"/>
        <w:jc w:val="both"/>
        <w:rPr>
          <w:rFonts w:ascii="Arial Narrow" w:hAnsi="Arial Narrow"/>
          <w:sz w:val="22"/>
          <w:szCs w:val="22"/>
        </w:rPr>
      </w:pPr>
      <w:r>
        <w:rPr>
          <w:rFonts w:ascii="Arial Narrow" w:hAnsi="Arial Narrow"/>
          <w:sz w:val="22"/>
          <w:szCs w:val="22"/>
        </w:rPr>
        <w:t>Wykonanie pomieszczenia kotłowni w całości jako spełniającej wymagania odręb</w:t>
        <w:softHyphen/>
        <w:t>nej strefy pożarowej w klasie odporności ogniowej wymaganej dla budynku w kla</w:t>
        <w:softHyphen/>
        <w:t>sie „C” odporności pożarowej (120 minut).</w:t>
      </w:r>
    </w:p>
    <w:p>
      <w:pPr>
        <w:pStyle w:val="Normal"/>
        <w:numPr>
          <w:ilvl w:val="0"/>
          <w:numId w:val="12"/>
        </w:numPr>
        <w:tabs>
          <w:tab w:val="clear" w:pos="709"/>
          <w:tab w:val="left" w:pos="510" w:leader="none"/>
        </w:tabs>
        <w:spacing w:lineRule="exact" w:line="278"/>
        <w:ind w:hanging="397" w:left="510" w:right="283"/>
        <w:jc w:val="both"/>
        <w:rPr>
          <w:rFonts w:ascii="Arial Narrow" w:hAnsi="Arial Narrow"/>
          <w:sz w:val="22"/>
          <w:szCs w:val="22"/>
        </w:rPr>
      </w:pPr>
      <w:r>
        <w:rPr>
          <w:rFonts w:ascii="Arial Narrow" w:hAnsi="Arial Narrow"/>
          <w:sz w:val="22"/>
          <w:szCs w:val="22"/>
        </w:rPr>
        <w:t>Wyposażenie kotłowni w dodatkową gaśnicę proszkowa ABC o masie środka ga</w:t>
        <w:softHyphen/>
        <w:t>śniczego min. 6 kg usytuowaną w miejscu oznakowanym zgodnie z PN przy drzwiach wyjściowych z miejscem dostępu o szer. min. 1 m.</w:t>
      </w:r>
    </w:p>
    <w:p>
      <w:pPr>
        <w:pStyle w:val="Normal"/>
        <w:numPr>
          <w:ilvl w:val="0"/>
          <w:numId w:val="12"/>
        </w:numPr>
        <w:tabs>
          <w:tab w:val="clear" w:pos="709"/>
          <w:tab w:val="left" w:pos="510" w:leader="none"/>
        </w:tabs>
        <w:spacing w:lineRule="exact" w:line="278"/>
        <w:ind w:hanging="397" w:left="510" w:right="283"/>
        <w:jc w:val="both"/>
        <w:rPr>
          <w:rFonts w:ascii="Arial Narrow" w:hAnsi="Arial Narrow"/>
          <w:sz w:val="22"/>
          <w:szCs w:val="22"/>
        </w:rPr>
      </w:pPr>
      <w:r>
        <w:rPr>
          <w:rFonts w:ascii="Arial Narrow" w:hAnsi="Arial Narrow"/>
          <w:sz w:val="22"/>
          <w:szCs w:val="22"/>
        </w:rPr>
        <w:t>Wykonanie przejść instalacyjnych poprzez ściany i strop oddzielenia przeciwpożaro</w:t>
        <w:softHyphen/>
        <w:t>wego kotłowni w klasie odporności ogniowej EI 120.</w:t>
      </w:r>
    </w:p>
    <w:p>
      <w:pPr>
        <w:pStyle w:val="Normal"/>
        <w:numPr>
          <w:ilvl w:val="0"/>
          <w:numId w:val="12"/>
        </w:numPr>
        <w:tabs>
          <w:tab w:val="clear" w:pos="709"/>
          <w:tab w:val="left" w:pos="510" w:leader="none"/>
        </w:tabs>
        <w:spacing w:lineRule="exact" w:line="278"/>
        <w:ind w:hanging="397" w:left="510" w:right="283"/>
        <w:jc w:val="both"/>
        <w:rPr>
          <w:rFonts w:ascii="Arial Narrow" w:hAnsi="Arial Narrow"/>
          <w:sz w:val="22"/>
          <w:szCs w:val="22"/>
        </w:rPr>
      </w:pPr>
      <w:r>
        <w:rPr>
          <w:rFonts w:ascii="Arial Narrow" w:hAnsi="Arial Narrow"/>
          <w:sz w:val="22"/>
          <w:szCs w:val="22"/>
        </w:rPr>
        <w:t>Wykonanie remontu instalacji oświetlenia awaryjnego, ewa</w:t>
        <w:softHyphen/>
        <w:t>kuacyjnego oraz dołożenie opraw na drodze wyjścia z kotłowni na zewnątrz budynku. Zostanie zapewnione min. natężenie oświetlenia poziomego powyżej 1 lx (mierzone na powierzchni podłogi pomieszczenia), a w odległości do 2 m w poziomie od kotłów oraz gaśnicy min. 5 lx.</w:t>
      </w:r>
      <w:r>
        <w:rPr>
          <w:rFonts w:ascii="Arial Narrow" w:hAnsi="Arial Narrow"/>
        </w:rPr>
        <w:t xml:space="preserve"> </w:t>
      </w:r>
    </w:p>
    <w:p>
      <w:pPr>
        <w:pStyle w:val="Normal"/>
        <w:numPr>
          <w:ilvl w:val="0"/>
          <w:numId w:val="12"/>
        </w:numPr>
        <w:tabs>
          <w:tab w:val="clear" w:pos="709"/>
          <w:tab w:val="left" w:pos="510" w:leader="none"/>
        </w:tabs>
        <w:spacing w:lineRule="exact" w:line="278"/>
        <w:ind w:hanging="397" w:left="510" w:right="283"/>
        <w:jc w:val="both"/>
        <w:rPr>
          <w:rFonts w:ascii="Arial Narrow" w:hAnsi="Arial Narrow"/>
          <w:sz w:val="22"/>
          <w:szCs w:val="22"/>
        </w:rPr>
      </w:pPr>
      <w:r>
        <w:rPr>
          <w:rFonts w:ascii="Arial Narrow" w:hAnsi="Arial Narrow"/>
          <w:sz w:val="22"/>
          <w:szCs w:val="22"/>
        </w:rPr>
        <w:t>Wykonanie w pomieszczeniu kotłowni wymiany wszystkich opraw, na oprawy oświetleniowe o stopniu ochrony IP 65 oraz oświetlenie awaryjne w tej samej klasie bezpieczeństwa.</w:t>
      </w:r>
    </w:p>
    <w:p>
      <w:pPr>
        <w:pStyle w:val="Normal"/>
        <w:numPr>
          <w:ilvl w:val="0"/>
          <w:numId w:val="12"/>
        </w:numPr>
        <w:tabs>
          <w:tab w:val="clear" w:pos="709"/>
          <w:tab w:val="left" w:pos="510" w:leader="none"/>
        </w:tabs>
        <w:spacing w:lineRule="exact" w:line="278"/>
        <w:ind w:hanging="397" w:left="510" w:right="283"/>
        <w:jc w:val="both"/>
        <w:rPr>
          <w:rFonts w:ascii="Arial Narrow" w:hAnsi="Arial Narrow"/>
          <w:sz w:val="22"/>
          <w:szCs w:val="22"/>
        </w:rPr>
      </w:pPr>
      <w:r>
        <w:rPr>
          <w:rFonts w:ascii="Arial Narrow" w:hAnsi="Arial Narrow"/>
          <w:sz w:val="22"/>
          <w:szCs w:val="22"/>
        </w:rPr>
        <w:t>Drzwi prowadzące z pomieszczenia kotłowni zostaną wymienione na drzwi  bezklamkowe z zamkiem przeciwpanicznym otwierające się pod naciskiem na zewnątrz z samozamykaczem o zwiększonej klasie odporności ogniowej EI 60.</w:t>
      </w:r>
    </w:p>
    <w:p>
      <w:pPr>
        <w:pStyle w:val="Normal"/>
        <w:numPr>
          <w:ilvl w:val="0"/>
          <w:numId w:val="12"/>
        </w:numPr>
        <w:tabs>
          <w:tab w:val="clear" w:pos="709"/>
          <w:tab w:val="left" w:pos="510" w:leader="none"/>
        </w:tabs>
        <w:spacing w:lineRule="exact" w:line="278"/>
        <w:ind w:hanging="397" w:left="510" w:right="283"/>
        <w:jc w:val="both"/>
        <w:rPr>
          <w:rFonts w:ascii="Arial Narrow" w:hAnsi="Arial Narrow"/>
          <w:sz w:val="22"/>
          <w:szCs w:val="22"/>
        </w:rPr>
      </w:pPr>
      <w:r>
        <w:rPr>
          <w:rFonts w:ascii="Arial Narrow" w:hAnsi="Arial Narrow"/>
          <w:sz w:val="22"/>
          <w:szCs w:val="22"/>
        </w:rPr>
        <w:t>Czujniki instalacji gazowej GAZEX przeniesione zostaną z „naroża” pomieszczenia kotłowni bezpośrednio ,,nad’’ nowe kotły gazowe stanowiące przedmiot wymiany.</w:t>
      </w:r>
    </w:p>
    <w:p>
      <w:pPr>
        <w:pStyle w:val="Normal"/>
        <w:numPr>
          <w:ilvl w:val="0"/>
          <w:numId w:val="12"/>
        </w:numPr>
        <w:tabs>
          <w:tab w:val="clear" w:pos="709"/>
          <w:tab w:val="left" w:pos="510" w:leader="none"/>
        </w:tabs>
        <w:spacing w:lineRule="exact" w:line="278"/>
        <w:ind w:hanging="397" w:left="510" w:right="283"/>
        <w:jc w:val="both"/>
        <w:rPr>
          <w:rFonts w:ascii="Arial Narrow" w:hAnsi="Arial Narrow"/>
          <w:sz w:val="22"/>
          <w:szCs w:val="22"/>
        </w:rPr>
      </w:pPr>
      <w:r>
        <w:rPr>
          <w:rFonts w:ascii="Arial Narrow" w:hAnsi="Arial Narrow"/>
          <w:sz w:val="22"/>
          <w:szCs w:val="22"/>
        </w:rPr>
        <w:t>Sygnalizatory akustyczne i optyczne sygnalizujące przekro</w:t>
        <w:softHyphen/>
        <w:t>czenia stężenia gazu odpowiadającego 10% dolnej granicy wybuchowości w mie</w:t>
        <w:softHyphen/>
        <w:t>szaninie z powietrzem zostaną rozmieszczone:</w:t>
      </w:r>
    </w:p>
    <w:p>
      <w:pPr>
        <w:pStyle w:val="Normal"/>
        <w:numPr>
          <w:ilvl w:val="0"/>
          <w:numId w:val="13"/>
        </w:numPr>
        <w:tabs>
          <w:tab w:val="clear" w:pos="709"/>
          <w:tab w:val="left" w:pos="851" w:leader="none"/>
        </w:tabs>
        <w:spacing w:lineRule="exact" w:line="278"/>
        <w:ind w:hanging="454" w:left="964" w:right="170"/>
        <w:rPr>
          <w:rFonts w:ascii="Arial Narrow" w:hAnsi="Arial Narrow"/>
          <w:sz w:val="22"/>
          <w:szCs w:val="22"/>
        </w:rPr>
      </w:pPr>
      <w:r>
        <w:rPr>
          <w:rFonts w:ascii="Arial Narrow" w:hAnsi="Arial Narrow"/>
          <w:sz w:val="22"/>
          <w:szCs w:val="22"/>
        </w:rPr>
        <w:t>w pomieszczeniu kotłowni,</w:t>
      </w:r>
    </w:p>
    <w:p>
      <w:pPr>
        <w:pStyle w:val="Normal"/>
        <w:numPr>
          <w:ilvl w:val="0"/>
          <w:numId w:val="13"/>
        </w:numPr>
        <w:tabs>
          <w:tab w:val="clear" w:pos="709"/>
          <w:tab w:val="left" w:pos="851" w:leader="none"/>
        </w:tabs>
        <w:spacing w:lineRule="exact" w:line="278"/>
        <w:ind w:hanging="454" w:left="964" w:right="170"/>
        <w:rPr>
          <w:rFonts w:ascii="Arial Narrow" w:hAnsi="Arial Narrow"/>
          <w:sz w:val="22"/>
          <w:szCs w:val="22"/>
        </w:rPr>
      </w:pPr>
      <w:r>
        <w:rPr>
          <w:rFonts w:ascii="Arial Narrow" w:hAnsi="Arial Narrow"/>
          <w:sz w:val="22"/>
          <w:szCs w:val="22"/>
        </w:rPr>
        <w:t>w przestrzeni sąsiadującej bezpośrednio z tym pomieszczeniem kotłowni (przed wejściem do kotłowni),</w:t>
      </w:r>
    </w:p>
    <w:p>
      <w:pPr>
        <w:pStyle w:val="Normal"/>
        <w:numPr>
          <w:ilvl w:val="0"/>
          <w:numId w:val="13"/>
        </w:numPr>
        <w:tabs>
          <w:tab w:val="clear" w:pos="709"/>
          <w:tab w:val="left" w:pos="851" w:leader="none"/>
        </w:tabs>
        <w:spacing w:lineRule="exact" w:line="278"/>
        <w:ind w:hanging="454" w:left="964" w:right="170"/>
        <w:rPr>
          <w:rFonts w:ascii="Arial Narrow" w:hAnsi="Arial Narrow"/>
          <w:sz w:val="22"/>
          <w:szCs w:val="22"/>
        </w:rPr>
      </w:pPr>
      <w:r>
        <w:rPr>
          <w:rFonts w:ascii="Arial Narrow" w:hAnsi="Arial Narrow"/>
          <w:sz w:val="22"/>
          <w:szCs w:val="22"/>
        </w:rPr>
        <w:t>nad drzwiami wyjściowymi na zewnątrz budynku oraz na elewacji wschodniej na ścianie kotłowni.</w:t>
      </w:r>
    </w:p>
    <w:p>
      <w:pPr>
        <w:pStyle w:val="Normal"/>
        <w:tabs>
          <w:tab w:val="clear" w:pos="709"/>
          <w:tab w:val="left" w:pos="851" w:leader="none"/>
        </w:tabs>
        <w:spacing w:lineRule="exact" w:line="278"/>
        <w:ind w:left="567" w:right="170"/>
        <w:rPr>
          <w:rFonts w:ascii="Arial Narrow" w:hAnsi="Arial Narrow"/>
          <w:sz w:val="22"/>
          <w:szCs w:val="22"/>
        </w:rPr>
      </w:pPr>
      <w:r>
        <w:rPr>
          <w:rFonts w:ascii="Arial Narrow" w:hAnsi="Arial Narrow"/>
          <w:sz w:val="22"/>
          <w:szCs w:val="22"/>
        </w:rPr>
      </w:r>
    </w:p>
    <w:p>
      <w:pPr>
        <w:pStyle w:val="Heading1"/>
        <w:spacing w:lineRule="auto" w:line="240" w:before="120" w:after="120"/>
        <w:ind w:hanging="283" w:left="397" w:right="113"/>
        <w:jc w:val="left"/>
        <w:rPr>
          <w:sz w:val="22"/>
          <w:szCs w:val="22"/>
        </w:rPr>
      </w:pPr>
      <w:bookmarkStart w:id="68" w:name="_Toc232173662"/>
      <w:r>
        <w:rPr>
          <w:color w:val="auto"/>
          <w:sz w:val="22"/>
          <w:szCs w:val="22"/>
        </w:rPr>
        <w:t>WNIOSKI W KONTEKŚCIE  NIEPOGARSZANIA WARUNKÓW OCHRONY PRZECIWPOŻAROWEJ OBIEKTU.</w:t>
      </w:r>
      <w:bookmarkEnd w:id="68"/>
    </w:p>
    <w:p>
      <w:pPr>
        <w:pStyle w:val="Normal"/>
        <w:spacing w:lineRule="exact" w:line="278"/>
        <w:ind w:left="57" w:right="113"/>
        <w:jc w:val="both"/>
        <w:rPr>
          <w:rFonts w:ascii="Arial Narrow" w:hAnsi="Arial Narrow"/>
          <w:sz w:val="22"/>
          <w:szCs w:val="22"/>
        </w:rPr>
      </w:pPr>
      <w:r>
        <w:rPr>
          <w:sz w:val="22"/>
          <w:szCs w:val="22"/>
        </w:rPr>
        <w:tab/>
      </w:r>
      <w:r>
        <w:rPr>
          <w:rFonts w:ascii="Arial Narrow" w:hAnsi="Arial Narrow"/>
          <w:sz w:val="22"/>
          <w:szCs w:val="22"/>
        </w:rPr>
        <w:t>Zakres przebudowy obejmuje wydzieloną część kondygnacji podziemnej z pomieszcze</w:t>
        <w:softHyphen/>
        <w:t>niem technicznym przeznaczonym na kotłownię, posiadającą węzeł rozdzielaczowy z obiegami grzewczymi zasilającymi całość obiektu. Pomieszczenie kotłowni spełnia wy</w:t>
        <w:softHyphen/>
        <w:t>magania w zakresie kubatury, usytuowane jest przy ścianie zewnętrznej budynku, bez otworu  okiennego oraz bez bezpośredniego wyjścia z pomieszczenia na zewnątrz budynku. Wykonanie bezpośredniego wyjścia na zewnątrz z kotłowni nie jest możliwe technicznie do wykonania ze względu na istniejące orurowanie obiegów grzewczych umieszczonych na ścianie kotłowni.</w:t>
      </w:r>
    </w:p>
    <w:p>
      <w:pPr>
        <w:pStyle w:val="Normal"/>
        <w:spacing w:lineRule="exact" w:line="278"/>
        <w:ind w:left="57" w:right="113"/>
        <w:jc w:val="both"/>
        <w:rPr>
          <w:rFonts w:ascii="Arial Narrow" w:hAnsi="Arial Narrow"/>
          <w:sz w:val="22"/>
          <w:szCs w:val="22"/>
        </w:rPr>
      </w:pPr>
      <w:r>
        <w:rPr>
          <w:rFonts w:ascii="Arial Narrow" w:hAnsi="Arial Narrow"/>
          <w:sz w:val="22"/>
          <w:szCs w:val="22"/>
        </w:rPr>
        <w:t>Zaproponowane w Ekspertyzie rozwiązanie ponadstandardowe zapewnią bezpieczną eksploatację kotłowni na kondygnacji podziemnej i po wykonaniu zaproponowanych roz</w:t>
        <w:softHyphen/>
        <w:t>wiązań zrekompensują występujące niezgodności w zabezpieczeniu przeciwpożarowym w stosunku do wymagań przepisów w sposób gwarantujący bezpieczeństwo użytkowników obiektu, na poziomie akceptowalnym, powodującym niepogorszenie warunków ochrony przeciwpożarowej całego budynku.</w:t>
      </w:r>
    </w:p>
    <w:p>
      <w:pPr>
        <w:pStyle w:val="Normal"/>
        <w:spacing w:lineRule="exact" w:line="278" w:before="0" w:after="367"/>
        <w:ind w:firstLine="340" w:left="20" w:right="20"/>
        <w:jc w:val="both"/>
        <w:rPr>
          <w:rFonts w:ascii="Arial Narrow" w:hAnsi="Arial Narrow"/>
          <w:sz w:val="22"/>
          <w:szCs w:val="22"/>
        </w:rPr>
      </w:pPr>
      <w:r>
        <w:rPr>
          <w:rFonts w:ascii="Arial Narrow" w:hAnsi="Arial Narrow"/>
          <w:sz w:val="22"/>
          <w:szCs w:val="22"/>
        </w:rPr>
        <w:t>W związku z powyższym wnosimy w trybie § 2, ust. 3a w związku z § 176 Rozporzą</w:t>
        <w:softHyphen/>
        <w:t xml:space="preserve">dzenia Ministra Infrastruktury z dnia 12 kwietnia 2002 roku </w:t>
      </w:r>
      <w:r>
        <w:rPr>
          <w:rStyle w:val="TeksttreciKursywa"/>
          <w:rFonts w:ascii="Arial Narrow" w:hAnsi="Arial Narrow"/>
        </w:rPr>
        <w:t>„w sprawie warunków tech</w:t>
        <w:softHyphen/>
        <w:t>nicznych, jakim powinny odpowiadać budynki</w:t>
        <w:br/>
        <w:t xml:space="preserve"> i ich usytuowanie’’</w:t>
      </w:r>
      <w:r>
        <w:rPr>
          <w:rFonts w:ascii="Arial Narrow" w:hAnsi="Arial Narrow"/>
          <w:sz w:val="22"/>
          <w:szCs w:val="22"/>
        </w:rPr>
        <w:t xml:space="preserve"> oraz Polskiej Normy PN- B-02431 - o uznanie przedstawionych w Ekspertyzie rozwiązań </w:t>
        <w:br/>
        <w:t>i akceptację jej rozstrzygnięć w drodze wydania pozytywnego Postanowienia właściwego w tym zakresie Świętokrzyskiego Komendanta Wojewódzkiego Państwowej Straży Pożarnej.</w:t>
      </w:r>
    </w:p>
    <w:p>
      <w:pPr>
        <w:pStyle w:val="Normal"/>
        <w:spacing w:lineRule="exact" w:line="278" w:before="0" w:after="367"/>
        <w:ind w:firstLine="340" w:left="20" w:right="20"/>
        <w:jc w:val="both"/>
        <w:rPr>
          <w:rFonts w:ascii="Arial Narrow" w:hAnsi="Arial Narrow"/>
          <w:sz w:val="22"/>
          <w:szCs w:val="22"/>
        </w:rPr>
      </w:pPr>
      <w:r>
        <w:rPr>
          <w:rFonts w:ascii="Arial Narrow" w:hAnsi="Arial Narrow"/>
          <w:sz w:val="22"/>
          <w:szCs w:val="22"/>
        </w:rPr>
      </w:r>
    </w:p>
    <w:p>
      <w:pPr>
        <w:pStyle w:val="Normal"/>
        <w:spacing w:lineRule="exact" w:line="278" w:before="0" w:after="367"/>
        <w:ind w:firstLine="340" w:left="20" w:right="20"/>
        <w:jc w:val="both"/>
        <w:rPr>
          <w:rFonts w:ascii="Arial Narrow" w:hAnsi="Arial Narrow"/>
          <w:sz w:val="22"/>
          <w:szCs w:val="22"/>
        </w:rPr>
      </w:pPr>
      <w:r>
        <w:rPr>
          <w:rFonts w:ascii="Arial Narrow" w:hAnsi="Arial Narrow"/>
          <w:sz w:val="22"/>
          <w:szCs w:val="22"/>
        </w:rPr>
      </w:r>
    </w:p>
    <w:p>
      <w:pPr>
        <w:pStyle w:val="Normal"/>
        <w:spacing w:lineRule="exact" w:line="278" w:before="0" w:after="367"/>
        <w:ind w:firstLine="340" w:left="20" w:right="20"/>
        <w:jc w:val="both"/>
        <w:rPr>
          <w:rFonts w:ascii="Arial Narrow" w:hAnsi="Arial Narrow"/>
          <w:sz w:val="22"/>
          <w:szCs w:val="22"/>
        </w:rPr>
      </w:pPr>
      <w:r>
        <w:rPr>
          <w:rFonts w:ascii="Arial Narrow" w:hAnsi="Arial Narrow"/>
          <w:sz w:val="22"/>
          <w:szCs w:val="22"/>
        </w:rPr>
      </w:r>
      <w:bookmarkStart w:id="69" w:name="__RefHeading__90_652362053_kopia_2_kopia"/>
      <w:bookmarkStart w:id="70" w:name="__RefHeading__90_652362053_kopia_2_kopia"/>
      <w:bookmarkEnd w:id="70"/>
    </w:p>
    <w:p>
      <w:pPr>
        <w:pStyle w:val="Normal"/>
        <w:spacing w:lineRule="exact" w:line="278" w:before="0" w:after="367"/>
        <w:ind w:firstLine="340" w:left="20" w:right="20"/>
        <w:jc w:val="both"/>
        <w:rPr>
          <w:rFonts w:ascii="Arial Narrow" w:hAnsi="Arial Narrow" w:eastAsia="Arial"/>
          <w:bCs/>
          <w:i/>
          <w:color w:val="auto"/>
          <w:sz w:val="22"/>
          <w:szCs w:val="22"/>
        </w:rPr>
      </w:pPr>
      <w:r>
        <w:rPr>
          <w:rFonts w:eastAsia="Arial" w:ascii="Arial Narrow" w:hAnsi="Arial Narrow"/>
          <w:bCs/>
          <w:i/>
          <w:color w:val="auto"/>
          <w:sz w:val="22"/>
          <w:szCs w:val="22"/>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845" w:gutter="0" w:header="720" w:top="1418" w:footer="709" w:bottom="766"/>
      <w:pgBorders w:display="allPages" w:offsetFrom="text">
        <w:top w:val="single" w:sz="4" w:space="0" w:color="000000"/>
        <w:left w:val="single" w:sz="4" w:space="4" w:color="000000"/>
        <w:bottom w:val="single" w:sz="4" w:space="1" w:color="000000"/>
        <w:right w:val="single" w:sz="4" w:space="4" w:color="000000"/>
      </w:pgBorders>
      <w:pgNumType w:fmt="decimal"/>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Serif">
    <w:altName w:val="Times New Roman"/>
    <w:charset w:val="ee"/>
    <w:family w:val="swiss"/>
    <w:pitch w:val="variable"/>
  </w:font>
  <w:font w:name="Arial">
    <w:charset w:val="ee"/>
    <w:family w:val="swiss"/>
    <w:pitch w:val="variable"/>
  </w:font>
  <w:font w:name="Times New Roman">
    <w:charset w:val="ee"/>
    <w:family w:val="roman"/>
    <w:pitch w:val="variable"/>
  </w:font>
  <w:font w:name="Courier New">
    <w:charset w:val="ee"/>
    <w:family w:val="swiss"/>
    <w:pitch w:val="variable"/>
  </w:font>
  <w:font w:name="Symbol">
    <w:charset w:val="ee"/>
    <w:family w:val="roman"/>
    <w:pitch w:val="variable"/>
  </w:font>
  <w:font w:name="Palatino Linotype">
    <w:charset w:val="ee"/>
    <w:family w:val="roman"/>
    <w:pitch w:val="variable"/>
  </w:font>
  <w:font w:name="OpenSymbol">
    <w:altName w:val="Arial Unicode MS"/>
    <w:charset w:val="ee"/>
    <w:family w:val="roman"/>
    <w:pitch w:val="variable"/>
  </w:font>
  <w:font w:name="Wingdings">
    <w:charset w:val="ee"/>
    <w:family w:val="swiss"/>
    <w:pitch w:val="variable"/>
  </w:font>
  <w:font w:name="Verdana">
    <w:charset w:val="ee"/>
    <w:family w:val="swiss"/>
    <w:pitch w:val="variable"/>
  </w:font>
  <w:font w:name="Constantia">
    <w:charset w:val="ee"/>
    <w:family w:val="roman"/>
    <w:pitch w:val="variable"/>
  </w:font>
  <w:font w:name="Consolas">
    <w:charset w:val="ee"/>
    <w:family w:val="swiss"/>
    <w:pitch w:val="variable"/>
  </w:font>
  <w:font w:name="Calibri">
    <w:charset w:val="ee"/>
    <w:family w:val="swiss"/>
    <w:pitch w:val="variable"/>
  </w:font>
  <w:font w:name="Georgia">
    <w:charset w:val="ee"/>
    <w:family w:val="roman"/>
    <w:pitch w:val="variable"/>
  </w:font>
  <w:font w:name="Arial Narrow">
    <w:charset w:val="ee"/>
    <w:family w:val="swiss"/>
    <w:pitch w:val="variable"/>
  </w:font>
  <w:font w:name="Liberation Sans">
    <w:altName w:val="Arial"/>
    <w:charset w:val="ee"/>
    <w:family w:val="swiss"/>
    <w:pitch w:val="variable"/>
  </w:font>
  <w:font w:name="Tahoma">
    <w:charset w:val="ee"/>
    <w:family w:val="swiss"/>
    <w:pitch w:val="variable"/>
  </w:font>
  <w:font w:name="Cambria">
    <w:charset w:val="ee"/>
    <w:family w:val="roman"/>
    <w:pitch w:val="variable"/>
  </w:font>
  <w:font w:name="Trebuchet MS">
    <w:charset w:val="ee"/>
    <w:family w:val="swiss"/>
    <w:pitch w:val="variable"/>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left="567" w:right="3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left="567" w:right="36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569" w:type="dxa"/>
      <w:jc w:val="left"/>
      <w:tblInd w:w="-50" w:type="dxa"/>
      <w:tblLayout w:type="fixed"/>
      <w:tblCellMar>
        <w:top w:w="0" w:type="dxa"/>
        <w:left w:w="70" w:type="dxa"/>
        <w:bottom w:w="0" w:type="dxa"/>
        <w:right w:w="70" w:type="dxa"/>
      </w:tblCellMar>
      <w:tblLook w:firstRow="0" w:noVBand="0" w:lastRow="0" w:firstColumn="0" w:lastColumn="0" w:noHBand="0" w:val="0000"/>
    </w:tblPr>
    <w:tblGrid>
      <w:gridCol w:w="1019"/>
      <w:gridCol w:w="7456"/>
      <w:gridCol w:w="1094"/>
    </w:tblGrid>
    <w:tr>
      <w:trPr>
        <w:trHeight w:val="705" w:hRule="atLeast"/>
        <w:cantSplit w:val="true"/>
      </w:trPr>
      <w:tc>
        <w:tcPr>
          <w:tcW w:w="1019" w:type="dxa"/>
          <w:vMerge w:val="restart"/>
          <w:tcBorders>
            <w:top w:val="single" w:sz="4" w:space="0" w:color="000000"/>
            <w:left w:val="single" w:sz="4" w:space="0" w:color="000000"/>
            <w:bottom w:val="single" w:sz="4" w:space="0" w:color="000000"/>
          </w:tcBorders>
        </w:tcPr>
        <w:p>
          <w:pPr>
            <w:pStyle w:val="BodyText"/>
            <w:snapToGrid w:val="false"/>
            <w:ind w:hanging="0" w:left="0"/>
            <w:jc w:val="center"/>
            <w:rPr>
              <w:b/>
              <w:bCs/>
              <w:sz w:val="16"/>
              <w:szCs w:val="16"/>
              <w:lang w:eastAsia="pl-PL"/>
            </w:rPr>
          </w:pPr>
          <w:r>
            <w:rPr>
              <w:b/>
              <w:bCs/>
              <w:sz w:val="16"/>
              <w:szCs w:val="16"/>
              <w:lang w:eastAsia="pl-PL"/>
            </w:rPr>
          </w:r>
          <w:r>
            <mc:AlternateContent>
              <mc:Choice Requires="wps">
                <w:drawing>
                  <wp:anchor distT="0" distB="0" distL="114935" distR="114935" simplePos="0" relativeHeight="14" behindDoc="1" locked="0" layoutInCell="1" allowOverlap="1">
                    <wp:simplePos x="0" y="0"/>
                    <wp:positionH relativeFrom="column">
                      <wp:posOffset>-45085</wp:posOffset>
                    </wp:positionH>
                    <wp:positionV relativeFrom="paragraph">
                      <wp:posOffset>345440</wp:posOffset>
                    </wp:positionV>
                    <wp:extent cx="595630" cy="166370"/>
                    <wp:effectExtent l="0" t="0" r="0" b="0"/>
                    <wp:wrapNone/>
                    <wp:docPr id="1" name="Ramka1"/>
                    <a:graphic xmlns:a="http://schemas.openxmlformats.org/drawingml/2006/main">
                      <a:graphicData uri="http://schemas.microsoft.com/office/word/2010/wordprocessingShape">
                        <wps:wsp>
                          <wps:cNvSpPr txBox="1"/>
                          <wps:spPr>
                            <a:xfrm>
                              <a:off x="0" y="0"/>
                              <a:ext cx="595630" cy="166370"/>
                            </a:xfrm>
                            <a:prstGeom prst="rect"/>
                            <a:solidFill>
                              <a:srgbClr val="FFFFFF">
                                <a:alpha val="0"/>
                              </a:srgbClr>
                            </a:solidFill>
                          </wps:spPr>
                          <wps:txbx>
                            <w:txbxContent>
                              <w:p>
                                <w:pPr>
                                  <w:pStyle w:val="Heading6"/>
                                  <w:ind w:left="0"/>
                                  <w:rPr/>
                                </w:pPr>
                                <w:r>
                                  <w:rPr/>
                                </w:r>
                              </w:p>
                            </w:txbxContent>
                          </wps:txbx>
                          <wps:bodyPr anchor="t" lIns="22860" tIns="22860" rIns="22860" bIns="22860">
                            <a:noAutofit/>
                          </wps:bodyPr>
                        </wps:wsp>
                      </a:graphicData>
                    </a:graphic>
                  </wp:anchor>
                </w:drawing>
              </mc:Choice>
              <mc:Fallback>
                <w:pict>
                  <v:rect fillcolor="#FFFFFF" stroked="f" strokeweight="0pt" style="position:absolute;rotation:-0;width:46.9pt;height:13.1pt;mso-wrap-distance-left:9.05pt;mso-wrap-distance-right:9.05pt;mso-wrap-distance-top:0pt;mso-wrap-distance-bottom:0pt;margin-top:27.2pt;mso-position-vertical-relative:text;margin-left:-3.55pt;mso-position-horizontal-relative:text">
                    <v:fill opacity="0f"/>
                    <v:textbox inset="0.025in,0.025in,0.025in,0.025in">
                      <w:txbxContent>
                        <w:p>
                          <w:pPr>
                            <w:pStyle w:val="Heading6"/>
                            <w:ind w:left="0"/>
                            <w:rPr/>
                          </w:pPr>
                          <w:r>
                            <w:rPr/>
                          </w:r>
                        </w:p>
                      </w:txbxContent>
                    </v:textbox>
                    <w10:wrap type="none"/>
                  </v:rect>
                </w:pict>
              </mc:Fallback>
            </mc:AlternateContent>
          </w:r>
        </w:p>
        <w:p>
          <w:pPr>
            <w:pStyle w:val="BodyText"/>
            <w:ind w:hanging="57" w:left="57"/>
            <w:jc w:val="center"/>
            <w:rPr>
              <w:b/>
              <w:bCs/>
              <w:sz w:val="16"/>
              <w:szCs w:val="16"/>
              <w:lang w:eastAsia="pl-PL"/>
            </w:rPr>
          </w:pPr>
          <w:r>
            <w:rPr>
              <w:b/>
              <w:bCs/>
              <w:sz w:val="16"/>
              <w:szCs w:val="16"/>
              <w:lang w:eastAsia="pl-PL"/>
            </w:rPr>
            <w:t>ALPOŻ</w:t>
          </w:r>
        </w:p>
      </w:tc>
      <w:tc>
        <w:tcPr>
          <w:tcW w:w="7456" w:type="dxa"/>
          <w:tcBorders>
            <w:top w:val="single" w:sz="4" w:space="0" w:color="000000"/>
            <w:left w:val="single" w:sz="4" w:space="0" w:color="000000"/>
            <w:bottom w:val="single" w:sz="4" w:space="0" w:color="000000"/>
          </w:tcBorders>
          <w:vAlign w:val="center"/>
        </w:tcPr>
        <w:p>
          <w:pPr>
            <w:pStyle w:val="Normal"/>
            <w:spacing w:before="57" w:after="57"/>
            <w:ind w:left="142" w:right="142"/>
            <w:jc w:val="center"/>
            <w:rPr/>
          </w:pPr>
          <w:r>
            <w:rPr>
              <w:color w:val="auto"/>
              <w:sz w:val="15"/>
              <w:szCs w:val="15"/>
              <w:lang w:eastAsia="pl-PL"/>
            </w:rPr>
            <w:t>E</w:t>
          </w:r>
          <w:bookmarkStart w:id="71" w:name="bookmark0_kopia_1"/>
          <w:r>
            <w:rPr>
              <w:color w:val="auto"/>
              <w:sz w:val="15"/>
              <w:szCs w:val="15"/>
              <w:lang w:eastAsia="pl-PL"/>
            </w:rPr>
            <w:t>KSPERTYZA TECHNICZNA</w:t>
          </w:r>
          <w:bookmarkEnd w:id="71"/>
          <w:r>
            <w:rPr>
              <w:color w:val="auto"/>
              <w:sz w:val="15"/>
              <w:szCs w:val="15"/>
              <w:lang w:eastAsia="pl-PL"/>
            </w:rPr>
            <w:t xml:space="preserve">  DOTYCZĄCA OCHRONY PRZECIWPOŻAROWEJ P</w:t>
          </w:r>
          <w:r>
            <w:rPr>
              <w:color w:val="auto"/>
              <w:sz w:val="15"/>
              <w:szCs w:val="15"/>
            </w:rPr>
            <w:t xml:space="preserve">RZEBUDOWYWANEJ KOTŁOWNI,  ZLOKALIZOWANEJ W BUDYNKU ZESPOŁU </w:t>
            <w:br/>
            <w:t>SZKÓL EKONOMICZNYCH PRZY ULICY SZKOLNEJ Nr11  W STASZOWIE.</w:t>
          </w:r>
        </w:p>
      </w:tc>
      <w:tc>
        <w:tcPr>
          <w:tcW w:w="1094" w:type="dxa"/>
          <w:tcBorders>
            <w:top w:val="single" w:sz="4" w:space="0" w:color="000000"/>
            <w:left w:val="single" w:sz="4" w:space="0" w:color="000000"/>
            <w:bottom w:val="single" w:sz="4" w:space="0" w:color="000000"/>
            <w:right w:val="single" w:sz="4" w:space="0" w:color="000000"/>
          </w:tcBorders>
        </w:tcPr>
        <w:p>
          <w:pPr>
            <w:pStyle w:val="Normal"/>
            <w:ind w:left="61"/>
            <w:jc w:val="center"/>
            <w:rPr>
              <w:sz w:val="15"/>
              <w:szCs w:val="15"/>
            </w:rPr>
          </w:pPr>
          <w:r>
            <w:rPr>
              <w:vertAlign w:val="subscript"/>
            </w:rPr>
            <w:t>Nr projektu:</w:t>
          </w:r>
        </w:p>
        <w:p>
          <w:pPr>
            <w:pStyle w:val="Normal"/>
            <w:ind w:left="0" w:right="-57"/>
            <w:jc w:val="center"/>
            <w:rPr>
              <w:sz w:val="15"/>
              <w:szCs w:val="15"/>
            </w:rPr>
          </w:pPr>
          <w:r>
            <w:rPr>
              <w:sz w:val="15"/>
              <w:szCs w:val="15"/>
            </w:rPr>
            <w:t>EP– 1.00./26 rev.0.</w:t>
          </w:r>
        </w:p>
      </w:tc>
    </w:tr>
    <w:tr>
      <w:trPr>
        <w:trHeight w:val="300" w:hRule="atLeast"/>
        <w:cantSplit w:val="true"/>
      </w:trPr>
      <w:tc>
        <w:tcPr>
          <w:tcW w:w="1019" w:type="dxa"/>
          <w:vMerge w:val="continue"/>
          <w:tcBorders>
            <w:top w:val="single" w:sz="4" w:space="0" w:color="000000"/>
            <w:left w:val="single" w:sz="4" w:space="0" w:color="000000"/>
            <w:bottom w:val="single" w:sz="4" w:space="0" w:color="000000"/>
          </w:tcBorders>
        </w:tcPr>
        <w:p>
          <w:pPr>
            <w:pStyle w:val="Normal"/>
            <w:snapToGrid w:val="false"/>
            <w:jc w:val="center"/>
            <w:rPr>
              <w:vertAlign w:val="subscript"/>
            </w:rPr>
          </w:pPr>
          <w:r>
            <w:rPr>
              <w:vertAlign w:val="subscript"/>
            </w:rPr>
          </w:r>
        </w:p>
      </w:tc>
      <w:tc>
        <w:tcPr>
          <w:tcW w:w="7456" w:type="dxa"/>
          <w:tcBorders>
            <w:top w:val="single" w:sz="4" w:space="0" w:color="000000"/>
            <w:left w:val="single" w:sz="4" w:space="0" w:color="000000"/>
            <w:bottom w:val="single" w:sz="4" w:space="0" w:color="000000"/>
          </w:tcBorders>
          <w:vAlign w:val="center"/>
        </w:tcPr>
        <w:p>
          <w:pPr>
            <w:pStyle w:val="Normal"/>
            <w:ind w:left="-102"/>
            <w:jc w:val="center"/>
            <w:rPr>
              <w:sz w:val="15"/>
              <w:szCs w:val="15"/>
            </w:rPr>
          </w:pPr>
          <w:r>
            <w:rPr>
              <w:sz w:val="15"/>
              <w:szCs w:val="15"/>
            </w:rPr>
            <w:t>OBIEKT: BUDYNEK GŁÓWNY SZKOŁY  - KOTŁOWNIA O MOCY 2x180kW</w:t>
          </w:r>
        </w:p>
      </w:tc>
      <w:tc>
        <w:tcPr>
          <w:tcW w:w="1094"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120"/>
            <w:ind w:left="61"/>
            <w:rPr/>
          </w:pPr>
          <w:r>
            <w:rPr>
              <w:sz w:val="16"/>
              <w:szCs w:val="16"/>
            </w:rPr>
            <w:t>Nr str.</w:t>
          </w:r>
          <w:r>
            <w:rPr>
              <w:vertAlign w:val="subscript"/>
            </w:rPr>
            <w:t xml:space="preserve">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13</w:t>
          </w:r>
          <w:r>
            <w:rPr>
              <w:rStyle w:val="PageNumber"/>
              <w:sz w:val="18"/>
              <w:szCs w:val="18"/>
            </w:rPr>
            <w:fldChar w:fldCharType="end"/>
          </w:r>
        </w:p>
      </w:tc>
    </w:tr>
  </w:tbl>
  <w:p>
    <w:pPr>
      <w:pStyle w:val="Header"/>
      <w:ind w:left="1321"/>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569" w:type="dxa"/>
      <w:jc w:val="left"/>
      <w:tblInd w:w="-50" w:type="dxa"/>
      <w:tblLayout w:type="fixed"/>
      <w:tblCellMar>
        <w:top w:w="0" w:type="dxa"/>
        <w:left w:w="70" w:type="dxa"/>
        <w:bottom w:w="0" w:type="dxa"/>
        <w:right w:w="70" w:type="dxa"/>
      </w:tblCellMar>
      <w:tblLook w:firstRow="0" w:noVBand="0" w:lastRow="0" w:firstColumn="0" w:lastColumn="0" w:noHBand="0" w:val="0000"/>
    </w:tblPr>
    <w:tblGrid>
      <w:gridCol w:w="1019"/>
      <w:gridCol w:w="7456"/>
      <w:gridCol w:w="1094"/>
    </w:tblGrid>
    <w:tr>
      <w:trPr>
        <w:trHeight w:val="705" w:hRule="atLeast"/>
        <w:cantSplit w:val="true"/>
      </w:trPr>
      <w:tc>
        <w:tcPr>
          <w:tcW w:w="1019" w:type="dxa"/>
          <w:vMerge w:val="restart"/>
          <w:tcBorders>
            <w:top w:val="single" w:sz="4" w:space="0" w:color="000000"/>
            <w:left w:val="single" w:sz="4" w:space="0" w:color="000000"/>
            <w:bottom w:val="single" w:sz="4" w:space="0" w:color="000000"/>
          </w:tcBorders>
        </w:tcPr>
        <w:p>
          <w:pPr>
            <w:pStyle w:val="BodyText"/>
            <w:snapToGrid w:val="false"/>
            <w:ind w:hanging="0" w:left="0"/>
            <w:jc w:val="center"/>
            <w:rPr>
              <w:b/>
              <w:bCs/>
              <w:sz w:val="16"/>
              <w:szCs w:val="16"/>
              <w:lang w:eastAsia="pl-PL"/>
            </w:rPr>
          </w:pPr>
          <w:r>
            <w:rPr>
              <w:b/>
              <w:bCs/>
              <w:sz w:val="16"/>
              <w:szCs w:val="16"/>
              <w:lang w:eastAsia="pl-PL"/>
            </w:rPr>
          </w:r>
          <w:r>
            <mc:AlternateContent>
              <mc:Choice Requires="wps">
                <w:drawing>
                  <wp:anchor distT="0" distB="0" distL="114935" distR="114935" simplePos="0" relativeHeight="14" behindDoc="1" locked="0" layoutInCell="1" allowOverlap="1">
                    <wp:simplePos x="0" y="0"/>
                    <wp:positionH relativeFrom="column">
                      <wp:posOffset>-45085</wp:posOffset>
                    </wp:positionH>
                    <wp:positionV relativeFrom="paragraph">
                      <wp:posOffset>345440</wp:posOffset>
                    </wp:positionV>
                    <wp:extent cx="595630" cy="166370"/>
                    <wp:effectExtent l="0" t="0" r="0" b="0"/>
                    <wp:wrapNone/>
                    <wp:docPr id="2" name="Ramka1"/>
                    <a:graphic xmlns:a="http://schemas.openxmlformats.org/drawingml/2006/main">
                      <a:graphicData uri="http://schemas.microsoft.com/office/word/2010/wordprocessingShape">
                        <wps:wsp>
                          <wps:cNvSpPr txBox="1"/>
                          <wps:spPr>
                            <a:xfrm>
                              <a:off x="0" y="0"/>
                              <a:ext cx="595630" cy="166370"/>
                            </a:xfrm>
                            <a:prstGeom prst="rect"/>
                            <a:solidFill>
                              <a:srgbClr val="FFFFFF">
                                <a:alpha val="0"/>
                              </a:srgbClr>
                            </a:solidFill>
                          </wps:spPr>
                          <wps:txbx>
                            <w:txbxContent>
                              <w:p>
                                <w:pPr>
                                  <w:pStyle w:val="Heading6"/>
                                  <w:ind w:left="0"/>
                                  <w:rPr/>
                                </w:pPr>
                                <w:r>
                                  <w:rPr/>
                                </w:r>
                              </w:p>
                            </w:txbxContent>
                          </wps:txbx>
                          <wps:bodyPr anchor="t" lIns="22860" tIns="22860" rIns="22860" bIns="22860">
                            <a:noAutofit/>
                          </wps:bodyPr>
                        </wps:wsp>
                      </a:graphicData>
                    </a:graphic>
                  </wp:anchor>
                </w:drawing>
              </mc:Choice>
              <mc:Fallback>
                <w:pict>
                  <v:rect fillcolor="#FFFFFF" stroked="f" strokeweight="0pt" style="position:absolute;rotation:-0;width:46.9pt;height:13.1pt;mso-wrap-distance-left:9.05pt;mso-wrap-distance-right:9.05pt;mso-wrap-distance-top:0pt;mso-wrap-distance-bottom:0pt;margin-top:27.2pt;mso-position-vertical-relative:text;margin-left:-3.55pt;mso-position-horizontal-relative:text">
                    <v:fill opacity="0f"/>
                    <v:textbox inset="0.025in,0.025in,0.025in,0.025in">
                      <w:txbxContent>
                        <w:p>
                          <w:pPr>
                            <w:pStyle w:val="Heading6"/>
                            <w:ind w:left="0"/>
                            <w:rPr/>
                          </w:pPr>
                          <w:r>
                            <w:rPr/>
                          </w:r>
                        </w:p>
                      </w:txbxContent>
                    </v:textbox>
                    <w10:wrap type="none"/>
                  </v:rect>
                </w:pict>
              </mc:Fallback>
            </mc:AlternateContent>
          </w:r>
        </w:p>
        <w:p>
          <w:pPr>
            <w:pStyle w:val="BodyText"/>
            <w:ind w:hanging="57" w:left="57"/>
            <w:jc w:val="center"/>
            <w:rPr>
              <w:b/>
              <w:bCs/>
              <w:sz w:val="16"/>
              <w:szCs w:val="16"/>
              <w:lang w:eastAsia="pl-PL"/>
            </w:rPr>
          </w:pPr>
          <w:r>
            <w:rPr>
              <w:b/>
              <w:bCs/>
              <w:sz w:val="16"/>
              <w:szCs w:val="16"/>
              <w:lang w:eastAsia="pl-PL"/>
            </w:rPr>
            <w:t>ALPOŻ</w:t>
          </w:r>
        </w:p>
      </w:tc>
      <w:tc>
        <w:tcPr>
          <w:tcW w:w="7456" w:type="dxa"/>
          <w:tcBorders>
            <w:top w:val="single" w:sz="4" w:space="0" w:color="000000"/>
            <w:left w:val="single" w:sz="4" w:space="0" w:color="000000"/>
            <w:bottom w:val="single" w:sz="4" w:space="0" w:color="000000"/>
          </w:tcBorders>
          <w:vAlign w:val="center"/>
        </w:tcPr>
        <w:p>
          <w:pPr>
            <w:pStyle w:val="Normal"/>
            <w:spacing w:before="57" w:after="57"/>
            <w:ind w:left="142" w:right="142"/>
            <w:jc w:val="center"/>
            <w:rPr/>
          </w:pPr>
          <w:r>
            <w:rPr>
              <w:color w:val="auto"/>
              <w:sz w:val="15"/>
              <w:szCs w:val="15"/>
              <w:lang w:eastAsia="pl-PL"/>
            </w:rPr>
            <w:t>E</w:t>
          </w:r>
          <w:bookmarkStart w:id="72" w:name="bookmark0_kopia_1"/>
          <w:r>
            <w:rPr>
              <w:color w:val="auto"/>
              <w:sz w:val="15"/>
              <w:szCs w:val="15"/>
              <w:lang w:eastAsia="pl-PL"/>
            </w:rPr>
            <w:t>KSPERTYZA TECHNICZNA</w:t>
          </w:r>
          <w:bookmarkEnd w:id="72"/>
          <w:r>
            <w:rPr>
              <w:color w:val="auto"/>
              <w:sz w:val="15"/>
              <w:szCs w:val="15"/>
              <w:lang w:eastAsia="pl-PL"/>
            </w:rPr>
            <w:t xml:space="preserve">  DOTYCZĄCA OCHRONY PRZECIWPOŻAROWEJ P</w:t>
          </w:r>
          <w:r>
            <w:rPr>
              <w:color w:val="auto"/>
              <w:sz w:val="15"/>
              <w:szCs w:val="15"/>
            </w:rPr>
            <w:t xml:space="preserve">RZEBUDOWYWANEJ KOTŁOWNI,  ZLOKALIZOWANEJ W BUDYNKU ZESPOŁU </w:t>
            <w:br/>
            <w:t>SZKÓL EKONOMICZNYCH PRZY ULICY SZKOLNEJ Nr11  W STASZOWIE.</w:t>
          </w:r>
        </w:p>
      </w:tc>
      <w:tc>
        <w:tcPr>
          <w:tcW w:w="1094" w:type="dxa"/>
          <w:tcBorders>
            <w:top w:val="single" w:sz="4" w:space="0" w:color="000000"/>
            <w:left w:val="single" w:sz="4" w:space="0" w:color="000000"/>
            <w:bottom w:val="single" w:sz="4" w:space="0" w:color="000000"/>
            <w:right w:val="single" w:sz="4" w:space="0" w:color="000000"/>
          </w:tcBorders>
        </w:tcPr>
        <w:p>
          <w:pPr>
            <w:pStyle w:val="Normal"/>
            <w:ind w:left="61"/>
            <w:jc w:val="center"/>
            <w:rPr>
              <w:sz w:val="15"/>
              <w:szCs w:val="15"/>
            </w:rPr>
          </w:pPr>
          <w:r>
            <w:rPr>
              <w:vertAlign w:val="subscript"/>
            </w:rPr>
            <w:t>Nr projektu:</w:t>
          </w:r>
        </w:p>
        <w:p>
          <w:pPr>
            <w:pStyle w:val="Normal"/>
            <w:ind w:left="0" w:right="-57"/>
            <w:jc w:val="center"/>
            <w:rPr>
              <w:sz w:val="15"/>
              <w:szCs w:val="15"/>
            </w:rPr>
          </w:pPr>
          <w:r>
            <w:rPr>
              <w:sz w:val="15"/>
              <w:szCs w:val="15"/>
            </w:rPr>
            <w:t>EP– 1.00./26 rev.0.</w:t>
          </w:r>
        </w:p>
      </w:tc>
    </w:tr>
    <w:tr>
      <w:trPr>
        <w:trHeight w:val="300" w:hRule="atLeast"/>
        <w:cantSplit w:val="true"/>
      </w:trPr>
      <w:tc>
        <w:tcPr>
          <w:tcW w:w="1019" w:type="dxa"/>
          <w:vMerge w:val="continue"/>
          <w:tcBorders>
            <w:top w:val="single" w:sz="4" w:space="0" w:color="000000"/>
            <w:left w:val="single" w:sz="4" w:space="0" w:color="000000"/>
            <w:bottom w:val="single" w:sz="4" w:space="0" w:color="000000"/>
          </w:tcBorders>
        </w:tcPr>
        <w:p>
          <w:pPr>
            <w:pStyle w:val="Normal"/>
            <w:snapToGrid w:val="false"/>
            <w:jc w:val="center"/>
            <w:rPr>
              <w:vertAlign w:val="subscript"/>
            </w:rPr>
          </w:pPr>
          <w:r>
            <w:rPr>
              <w:vertAlign w:val="subscript"/>
            </w:rPr>
          </w:r>
        </w:p>
      </w:tc>
      <w:tc>
        <w:tcPr>
          <w:tcW w:w="7456" w:type="dxa"/>
          <w:tcBorders>
            <w:top w:val="single" w:sz="4" w:space="0" w:color="000000"/>
            <w:left w:val="single" w:sz="4" w:space="0" w:color="000000"/>
            <w:bottom w:val="single" w:sz="4" w:space="0" w:color="000000"/>
          </w:tcBorders>
          <w:vAlign w:val="center"/>
        </w:tcPr>
        <w:p>
          <w:pPr>
            <w:pStyle w:val="Normal"/>
            <w:ind w:left="-102"/>
            <w:jc w:val="center"/>
            <w:rPr>
              <w:sz w:val="15"/>
              <w:szCs w:val="15"/>
            </w:rPr>
          </w:pPr>
          <w:r>
            <w:rPr>
              <w:sz w:val="15"/>
              <w:szCs w:val="15"/>
            </w:rPr>
            <w:t>OBIEKT: BUDYNEK GŁÓWNY SZKOŁY  - KOTŁOWNIA O MOCY 2x180kW</w:t>
          </w:r>
        </w:p>
      </w:tc>
      <w:tc>
        <w:tcPr>
          <w:tcW w:w="1094"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120"/>
            <w:ind w:left="61"/>
            <w:rPr/>
          </w:pPr>
          <w:r>
            <w:rPr>
              <w:sz w:val="16"/>
              <w:szCs w:val="16"/>
            </w:rPr>
            <w:t>Nr str.</w:t>
          </w:r>
          <w:r>
            <w:rPr>
              <w:vertAlign w:val="subscript"/>
            </w:rPr>
            <w:t xml:space="preserve">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13</w:t>
          </w:r>
          <w:r>
            <w:rPr>
              <w:rStyle w:val="PageNumber"/>
              <w:sz w:val="18"/>
              <w:szCs w:val="18"/>
            </w:rPr>
            <w:fldChar w:fldCharType="end"/>
          </w:r>
        </w:p>
      </w:tc>
    </w:tr>
  </w:tbl>
  <w:p>
    <w:pPr>
      <w:pStyle w:val="Header"/>
      <w:ind w:left="1321"/>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decimal"/>
      <w:pStyle w:val="Heading1"/>
      <w:lvlText w:val=" %1 "/>
      <w:lvlJc w:val="left"/>
      <w:pPr>
        <w:tabs>
          <w:tab w:val="num" w:pos="0"/>
        </w:tabs>
        <w:ind w:left="360" w:hanging="360"/>
      </w:pPr>
      <w:rPr/>
    </w:lvl>
    <w:lvl w:ilvl="1">
      <w:start w:val="1"/>
      <w:numFmt w:val="decimal"/>
      <w:pStyle w:val="Heading2"/>
      <w:lvlText w:val=" %1.%2 "/>
      <w:lvlJc w:val="left"/>
      <w:pPr>
        <w:tabs>
          <w:tab w:val="num" w:pos="227"/>
        </w:tabs>
        <w:ind w:left="227" w:hanging="0"/>
      </w:pPr>
      <w:rPr>
        <w:rFonts w:ascii="Arial" w:hAnsi="Arial" w:cs="Arial"/>
        <w:b/>
        <w:bCs/>
      </w:rPr>
    </w:lvl>
    <w:lvl w:ilvl="2">
      <w:start w:val="1"/>
      <w:numFmt w:val="decimal"/>
      <w:pStyle w:val="Heading3"/>
      <w:lvlText w:val=" %1.%2.%3 "/>
      <w:lvlJc w:val="left"/>
      <w:pPr>
        <w:tabs>
          <w:tab w:val="num" w:pos="426"/>
        </w:tabs>
        <w:ind w:left="426" w:hanging="0"/>
      </w:pPr>
      <w:rPr>
        <w:sz w:val="22"/>
        <w:szCs w:val="22"/>
      </w:rPr>
    </w:lvl>
    <w:lvl w:ilvl="3">
      <w:start w:val="1"/>
      <w:numFmt w:val="decimal"/>
      <w:suff w:val="nothing"/>
      <w:lvlText w:val=" %1.%2.%3.%4 "/>
      <w:lvlJc w:val="left"/>
      <w:pPr>
        <w:tabs>
          <w:tab w:val="num" w:pos="0"/>
        </w:tabs>
        <w:ind w:left="864" w:hanging="864"/>
      </w:pPr>
      <w:rPr/>
    </w:lvl>
    <w:lvl w:ilvl="4">
      <w:start w:val="1"/>
      <w:numFmt w:val="decimal"/>
      <w:suff w:val="nothing"/>
      <w:lvlText w:val=" %1.%2.%3.%4.%5 "/>
      <w:lvlJc w:val="left"/>
      <w:pPr>
        <w:tabs>
          <w:tab w:val="num" w:pos="0"/>
        </w:tabs>
        <w:ind w:left="1008" w:hanging="1008"/>
      </w:pPr>
      <w:rPr/>
    </w:lvl>
    <w:lvl w:ilvl="5">
      <w:start w:val="1"/>
      <w:numFmt w:val="decimal"/>
      <w:suff w:val="nothing"/>
      <w:lvlText w:val=" %1.%2.%3.%4.%5.%6 "/>
      <w:lvlJc w:val="left"/>
      <w:pPr>
        <w:tabs>
          <w:tab w:val="num" w:pos="0"/>
        </w:tabs>
        <w:ind w:left="1152" w:hanging="1152"/>
      </w:pPr>
      <w:rPr/>
    </w:lvl>
    <w:lvl w:ilvl="6">
      <w:start w:val="1"/>
      <w:numFmt w:val="decimal"/>
      <w:suff w:val="nothing"/>
      <w:lvlText w:val=" %1.%2.%3.%4.%5.%6.%7 "/>
      <w:lvlJc w:val="left"/>
      <w:pPr>
        <w:tabs>
          <w:tab w:val="num" w:pos="0"/>
        </w:tabs>
        <w:ind w:left="1296" w:hanging="1296"/>
      </w:pPr>
      <w:rPr/>
    </w:lvl>
    <w:lvl w:ilvl="7">
      <w:start w:val="1"/>
      <w:numFmt w:val="decimal"/>
      <w:suff w:val="nothing"/>
      <w:lvlText w:val=" %1.%2.%3.%4.%5.%6.%7.%8 "/>
      <w:lvlJc w:val="left"/>
      <w:pPr>
        <w:tabs>
          <w:tab w:val="num" w:pos="0"/>
        </w:tabs>
        <w:ind w:left="1440" w:hanging="1440"/>
      </w:pPr>
      <w:rPr/>
    </w:lvl>
    <w:lvl w:ilvl="8">
      <w:start w:val="1"/>
      <w:numFmt w:val="decimal"/>
      <w:suff w:val="nothing"/>
      <w:lvlText w:val=" %1.%2.%3.%4.%5.%6.%7.%8.%9 "/>
      <w:lvlJc w:val="left"/>
      <w:pPr>
        <w:tabs>
          <w:tab w:val="num" w:pos="0"/>
        </w:tabs>
        <w:ind w:left="1584" w:hanging="1584"/>
      </w:pPr>
      <w:rPr/>
    </w:lvl>
  </w:abstractNum>
  <w:abstractNum w:abstractNumId="2">
    <w:lvl w:ilvl="0">
      <w:start w:val="1"/>
      <w:numFmt w:val="decimal"/>
      <w:lvlText w:val=" %1 "/>
      <w:lvlJc w:val="left"/>
      <w:pPr>
        <w:tabs>
          <w:tab w:val="num" w:pos="0"/>
        </w:tabs>
        <w:ind w:left="360" w:hanging="360"/>
      </w:pPr>
      <w:rPr/>
    </w:lvl>
    <w:lvl w:ilvl="1">
      <w:start w:val="1"/>
      <w:numFmt w:val="decimal"/>
      <w:lvlText w:val=" %1.%2 "/>
      <w:lvlJc w:val="left"/>
      <w:pPr>
        <w:tabs>
          <w:tab w:val="num" w:pos="227"/>
        </w:tabs>
        <w:ind w:left="227" w:hanging="0"/>
      </w:pPr>
      <w:rPr/>
    </w:lvl>
    <w:lvl w:ilvl="2">
      <w:start w:val="1"/>
      <w:numFmt w:val="decimal"/>
      <w:lvlText w:val=" %1.%2.%3 "/>
      <w:lvlJc w:val="left"/>
      <w:pPr>
        <w:tabs>
          <w:tab w:val="num" w:pos="3970"/>
        </w:tabs>
        <w:ind w:left="3970" w:hanging="0"/>
      </w:pPr>
      <w:rPr/>
    </w:lvl>
    <w:lvl w:ilvl="3">
      <w:start w:val="1"/>
      <w:numFmt w:val="decimal"/>
      <w:suff w:val="nothing"/>
      <w:lvlText w:val=" %1.%2.%3.%4 "/>
      <w:lvlJc w:val="left"/>
      <w:pPr>
        <w:tabs>
          <w:tab w:val="num" w:pos="0"/>
        </w:tabs>
        <w:ind w:left="864" w:hanging="864"/>
      </w:pPr>
      <w:rPr/>
    </w:lvl>
    <w:lvl w:ilvl="4">
      <w:start w:val="1"/>
      <w:numFmt w:val="decimal"/>
      <w:suff w:val="nothing"/>
      <w:lvlText w:val=" %1.%2.%3.%4.%5 "/>
      <w:lvlJc w:val="left"/>
      <w:pPr>
        <w:tabs>
          <w:tab w:val="num" w:pos="0"/>
        </w:tabs>
        <w:ind w:left="1008" w:hanging="1008"/>
      </w:pPr>
      <w:rPr/>
    </w:lvl>
    <w:lvl w:ilvl="5">
      <w:start w:val="1"/>
      <w:numFmt w:val="decimal"/>
      <w:suff w:val="nothing"/>
      <w:lvlText w:val=" %1.%2.%3.%4.%5.%6 "/>
      <w:lvlJc w:val="left"/>
      <w:pPr>
        <w:tabs>
          <w:tab w:val="num" w:pos="0"/>
        </w:tabs>
        <w:ind w:left="1152" w:hanging="1152"/>
      </w:pPr>
      <w:rPr/>
    </w:lvl>
    <w:lvl w:ilvl="6">
      <w:start w:val="1"/>
      <w:numFmt w:val="decimal"/>
      <w:suff w:val="nothing"/>
      <w:lvlText w:val=" %1.%2.%3.%4.%5.%6.%7 "/>
      <w:lvlJc w:val="left"/>
      <w:pPr>
        <w:tabs>
          <w:tab w:val="num" w:pos="0"/>
        </w:tabs>
        <w:ind w:left="1296" w:hanging="1296"/>
      </w:pPr>
      <w:rPr/>
    </w:lvl>
    <w:lvl w:ilvl="7">
      <w:start w:val="1"/>
      <w:numFmt w:val="decimal"/>
      <w:suff w:val="nothing"/>
      <w:lvlText w:val=" %1.%2.%3.%4.%5.%6.%7.%8 "/>
      <w:lvlJc w:val="left"/>
      <w:pPr>
        <w:tabs>
          <w:tab w:val="num" w:pos="0"/>
        </w:tabs>
        <w:ind w:left="1440" w:hanging="1440"/>
      </w:pPr>
      <w:rPr/>
    </w:lvl>
    <w:lvl w:ilvl="8">
      <w:start w:val="1"/>
      <w:numFmt w:val="decimal"/>
      <w:suff w:val="nothing"/>
      <w:lvlText w:val=" %1.%2.%3.%4.%5.%6.%7.%8.%9 "/>
      <w:lvlJc w:val="left"/>
      <w:pPr>
        <w:tabs>
          <w:tab w:val="num" w:pos="0"/>
        </w:tabs>
        <w:ind w:left="1584" w:hanging="1584"/>
      </w:pPr>
      <w:rPr/>
    </w:lvl>
  </w:abstractNum>
  <w:abstractNum w:abstractNumId="3">
    <w:lvl w:ilvl="0">
      <w:start w:val="7"/>
      <w:numFmt w:val="decimal"/>
      <w:lvlText w:val="%1."/>
      <w:lvlJc w:val="left"/>
      <w:pPr>
        <w:tabs>
          <w:tab w:val="num" w:pos="57"/>
        </w:tabs>
        <w:ind w:left="57" w:hanging="0"/>
      </w:pPr>
      <w:rPr/>
    </w:lvl>
    <w:lvl w:ilvl="1">
      <w:start w:val="1"/>
      <w:numFmt w:val="decimal"/>
      <w:lvlText w:val="%1.%2."/>
      <w:lvlJc w:val="left"/>
      <w:pPr>
        <w:tabs>
          <w:tab w:val="num" w:pos="0"/>
        </w:tabs>
        <w:ind w:left="0" w:hanging="0"/>
      </w:pPr>
      <w:rPr>
        <w:rFonts w:ascii="Arial" w:hAnsi="Arial" w:cs="Arial"/>
        <w:b w:val="false"/>
        <w:i w:val="false"/>
        <w:sz w:val="18"/>
        <w:szCs w:val="18"/>
      </w:rPr>
    </w:lvl>
    <w:lvl w:ilvl="2">
      <w:start w:val="1"/>
      <w:numFmt w:val="decimal"/>
      <w:lvlText w:val="%1.%2.%3."/>
      <w:lvlJc w:val="left"/>
      <w:pPr>
        <w:tabs>
          <w:tab w:val="num" w:pos="66"/>
        </w:tabs>
        <w:ind w:left="1146" w:hanging="720"/>
      </w:pPr>
      <w:rPr>
        <w:rFonts w:ascii="Arial" w:hAnsi="Arial" w:cs="Arial"/>
        <w:sz w:val="22"/>
      </w:rPr>
    </w:lvl>
    <w:lvl w:ilvl="3">
      <w:start w:val="1"/>
      <w:numFmt w:val="decimal"/>
      <w:lvlText w:val="%1.%2.%3.%4."/>
      <w:lvlJc w:val="left"/>
      <w:pPr>
        <w:tabs>
          <w:tab w:val="num" w:pos="0"/>
        </w:tabs>
        <w:ind w:left="1440" w:hanging="1080"/>
      </w:pPr>
      <w:rPr>
        <w:rFonts w:ascii="Arial" w:hAnsi="Arial" w:cs="Arial"/>
        <w:sz w:val="22"/>
      </w:rPr>
    </w:lvl>
    <w:lvl w:ilvl="4">
      <w:start w:val="1"/>
      <w:numFmt w:val="decimal"/>
      <w:lvlText w:val="%1.%2.%3.%4.%5."/>
      <w:lvlJc w:val="left"/>
      <w:pPr>
        <w:tabs>
          <w:tab w:val="num" w:pos="0"/>
        </w:tabs>
        <w:ind w:left="1800" w:hanging="1440"/>
      </w:pPr>
      <w:rPr>
        <w:rFonts w:ascii="Arial" w:hAnsi="Arial" w:cs="Arial"/>
        <w:sz w:val="22"/>
      </w:rPr>
    </w:lvl>
    <w:lvl w:ilvl="5">
      <w:start w:val="1"/>
      <w:numFmt w:val="decimal"/>
      <w:lvlText w:val="%1.%2.%3.%4.%5.%6."/>
      <w:lvlJc w:val="left"/>
      <w:pPr>
        <w:tabs>
          <w:tab w:val="num" w:pos="0"/>
        </w:tabs>
        <w:ind w:left="1800" w:hanging="1440"/>
      </w:pPr>
      <w:rPr>
        <w:rFonts w:ascii="Arial" w:hAnsi="Arial" w:cs="Arial"/>
        <w:sz w:val="22"/>
      </w:rPr>
    </w:lvl>
    <w:lvl w:ilvl="6">
      <w:start w:val="1"/>
      <w:numFmt w:val="decimal"/>
      <w:lvlText w:val="%1.%2.%3.%4.%5.%6.%7."/>
      <w:lvlJc w:val="left"/>
      <w:pPr>
        <w:tabs>
          <w:tab w:val="num" w:pos="0"/>
        </w:tabs>
        <w:ind w:left="2160" w:hanging="1800"/>
      </w:pPr>
      <w:rPr>
        <w:rFonts w:ascii="Arial" w:hAnsi="Arial" w:cs="Arial"/>
        <w:sz w:val="22"/>
      </w:rPr>
    </w:lvl>
    <w:lvl w:ilvl="7">
      <w:start w:val="1"/>
      <w:numFmt w:val="decimal"/>
      <w:lvlText w:val="%1.%2.%3.%4.%5.%6.%7.%8."/>
      <w:lvlJc w:val="left"/>
      <w:pPr>
        <w:tabs>
          <w:tab w:val="num" w:pos="0"/>
        </w:tabs>
        <w:ind w:left="2520" w:hanging="2160"/>
      </w:pPr>
      <w:rPr>
        <w:rFonts w:ascii="Arial" w:hAnsi="Arial" w:cs="Arial"/>
        <w:sz w:val="22"/>
      </w:rPr>
    </w:lvl>
    <w:lvl w:ilvl="8">
      <w:start w:val="1"/>
      <w:numFmt w:val="decimal"/>
      <w:lvlText w:val="%1.%2.%3.%4.%5.%6.%7.%8.%9."/>
      <w:lvlJc w:val="left"/>
      <w:pPr>
        <w:tabs>
          <w:tab w:val="num" w:pos="0"/>
        </w:tabs>
        <w:ind w:left="2520" w:hanging="2160"/>
      </w:pPr>
      <w:rPr>
        <w:rFonts w:ascii="Arial" w:hAnsi="Arial" w:cs="Arial"/>
        <w:sz w:val="22"/>
      </w:rPr>
    </w:lvl>
  </w:abstractNum>
  <w:abstractNum w:abstractNumId="4">
    <w:lvl w:ilvl="0">
      <w:start w:val="1"/>
      <w:numFmt w:val="decimal"/>
      <w:lvlText w:val=" %1."/>
      <w:lvlJc w:val="left"/>
      <w:pPr>
        <w:tabs>
          <w:tab w:val="num" w:pos="720"/>
        </w:tabs>
        <w:ind w:left="720" w:hanging="360"/>
      </w:pPr>
      <w:rPr>
        <w:rFonts w:ascii="Courier New" w:hAnsi="Courier New" w:cs="Courier New"/>
      </w:rPr>
    </w:lvl>
    <w:lvl w:ilvl="1">
      <w:start w:val="1"/>
      <w:numFmt w:val="decimal"/>
      <w:lvlText w:val=" %1.%2."/>
      <w:lvlJc w:val="left"/>
      <w:pPr>
        <w:tabs>
          <w:tab w:val="num" w:pos="1080"/>
        </w:tabs>
        <w:ind w:left="1080" w:hanging="360"/>
      </w:pPr>
      <w:rPr>
        <w:rFonts w:ascii="Arial" w:hAnsi="Arial" w:cs="Arial"/>
        <w:b w:val="false"/>
        <w:i w:val="false"/>
        <w:sz w:val="18"/>
        <w:szCs w:val="18"/>
      </w:rPr>
    </w:lvl>
    <w:lvl w:ilvl="2">
      <w:start w:val="1"/>
      <w:numFmt w:val="lowerLetter"/>
      <w:lvlText w:val=" %3)"/>
      <w:lvlJc w:val="left"/>
      <w:pPr>
        <w:tabs>
          <w:tab w:val="num" w:pos="1440"/>
        </w:tabs>
        <w:ind w:left="1440" w:hanging="360"/>
      </w:pPr>
      <w:rPr>
        <w:rFonts w:ascii="Arial" w:hAnsi="Arial" w:cs="Arial"/>
        <w:sz w:val="22"/>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lvl w:ilvl="0">
      <w:start w:val="1"/>
      <w:numFmt w:val="bullet"/>
      <w:lvlText w:val=""/>
      <w:lvlJc w:val="left"/>
      <w:pPr>
        <w:tabs>
          <w:tab w:val="num" w:pos="227"/>
        </w:tabs>
        <w:ind w:left="227" w:hanging="114"/>
      </w:pPr>
      <w:rPr>
        <w:rFonts w:ascii="Wingdings" w:hAnsi="Wingdings" w:cs="Wingdings" w:hint="default"/>
      </w:rPr>
    </w:lvl>
    <w:lvl w:ilvl="1">
      <w:start w:val="1"/>
      <w:numFmt w:val="bullet"/>
      <w:lvlText w:val=""/>
      <w:lvlJc w:val="left"/>
      <w:pPr>
        <w:tabs>
          <w:tab w:val="num" w:pos="454"/>
        </w:tabs>
        <w:ind w:left="454" w:hanging="227"/>
      </w:pPr>
      <w:rPr>
        <w:rFonts w:ascii="Symbol" w:hAnsi="Symbol" w:cs="Symbol" w:hint="default"/>
        <w:b/>
        <w:i w:val="false"/>
        <w:sz w:val="22"/>
        <w:szCs w:val="22"/>
      </w:rPr>
    </w:lvl>
    <w:lvl w:ilvl="2">
      <w:start w:val="1"/>
      <w:numFmt w:val="bullet"/>
      <w:lvlText w:val=""/>
      <w:lvlJc w:val="left"/>
      <w:pPr>
        <w:tabs>
          <w:tab w:val="num" w:pos="680"/>
        </w:tabs>
        <w:ind w:left="680" w:hanging="227"/>
      </w:pPr>
      <w:rPr>
        <w:rFonts w:ascii="Symbol" w:hAnsi="Symbol" w:cs="Symbol" w:hint="default"/>
        <w:b/>
        <w:i w:val="false"/>
        <w:sz w:val="22"/>
        <w:szCs w:val="22"/>
      </w:rPr>
    </w:lvl>
    <w:lvl w:ilvl="3">
      <w:start w:val="1"/>
      <w:numFmt w:val="bullet"/>
      <w:lvlText w:val=""/>
      <w:lvlJc w:val="left"/>
      <w:pPr>
        <w:tabs>
          <w:tab w:val="num" w:pos="907"/>
        </w:tabs>
        <w:ind w:left="907" w:hanging="227"/>
      </w:pPr>
      <w:rPr>
        <w:rFonts w:ascii="Symbol" w:hAnsi="Symbol" w:cs="Symbol" w:hint="default"/>
        <w:b/>
        <w:i w:val="false"/>
        <w:sz w:val="22"/>
        <w:szCs w:val="22"/>
      </w:rPr>
    </w:lvl>
    <w:lvl w:ilvl="4">
      <w:start w:val="1"/>
      <w:numFmt w:val="bullet"/>
      <w:lvlText w:val=""/>
      <w:lvlJc w:val="left"/>
      <w:pPr>
        <w:tabs>
          <w:tab w:val="num" w:pos="1134"/>
        </w:tabs>
        <w:ind w:left="1134" w:hanging="227"/>
      </w:pPr>
      <w:rPr>
        <w:rFonts w:ascii="Symbol" w:hAnsi="Symbol" w:cs="Symbol" w:hint="default"/>
        <w:b/>
        <w:i w:val="false"/>
        <w:sz w:val="22"/>
        <w:szCs w:val="22"/>
      </w:rPr>
    </w:lvl>
    <w:lvl w:ilvl="5">
      <w:start w:val="1"/>
      <w:numFmt w:val="bullet"/>
      <w:lvlText w:val=""/>
      <w:lvlJc w:val="left"/>
      <w:pPr>
        <w:tabs>
          <w:tab w:val="num" w:pos="1361"/>
        </w:tabs>
        <w:ind w:left="1361" w:hanging="227"/>
      </w:pPr>
      <w:rPr>
        <w:rFonts w:ascii="Symbol" w:hAnsi="Symbol" w:cs="Symbol" w:hint="default"/>
        <w:b/>
        <w:i w:val="false"/>
        <w:sz w:val="22"/>
        <w:szCs w:val="22"/>
      </w:rPr>
    </w:lvl>
    <w:lvl w:ilvl="6">
      <w:start w:val="1"/>
      <w:numFmt w:val="bullet"/>
      <w:lvlText w:val=""/>
      <w:lvlJc w:val="left"/>
      <w:pPr>
        <w:tabs>
          <w:tab w:val="num" w:pos="1587"/>
        </w:tabs>
        <w:ind w:left="1587" w:hanging="227"/>
      </w:pPr>
      <w:rPr>
        <w:rFonts w:ascii="Symbol" w:hAnsi="Symbol" w:cs="Symbol" w:hint="default"/>
        <w:b/>
        <w:i w:val="false"/>
        <w:sz w:val="22"/>
        <w:szCs w:val="22"/>
      </w:rPr>
    </w:lvl>
    <w:lvl w:ilvl="7">
      <w:start w:val="1"/>
      <w:numFmt w:val="bullet"/>
      <w:lvlText w:val=""/>
      <w:lvlJc w:val="left"/>
      <w:pPr>
        <w:tabs>
          <w:tab w:val="num" w:pos="1814"/>
        </w:tabs>
        <w:ind w:left="1814" w:hanging="227"/>
      </w:pPr>
      <w:rPr>
        <w:rFonts w:ascii="Symbol" w:hAnsi="Symbol" w:cs="Symbol" w:hint="default"/>
        <w:b/>
        <w:i w:val="false"/>
        <w:sz w:val="22"/>
        <w:szCs w:val="22"/>
      </w:rPr>
    </w:lvl>
    <w:lvl w:ilvl="8">
      <w:start w:val="1"/>
      <w:numFmt w:val="bullet"/>
      <w:lvlText w:val=""/>
      <w:lvlJc w:val="left"/>
      <w:pPr>
        <w:tabs>
          <w:tab w:val="num" w:pos="2041"/>
        </w:tabs>
        <w:ind w:left="2041" w:hanging="227"/>
      </w:pPr>
      <w:rPr>
        <w:rFonts w:ascii="Symbol" w:hAnsi="Symbol" w:cs="Symbol" w:hint="default"/>
        <w:b/>
        <w:i w:val="false"/>
        <w:sz w:val="22"/>
        <w:szCs w:val="22"/>
      </w:rPr>
    </w:lvl>
  </w:abstractNum>
  <w:abstractNum w:abstractNumId="6">
    <w:lvl w:ilvl="0">
      <w:start w:val="1"/>
      <w:numFmt w:val="decimal"/>
      <w:lvlText w:val="%1."/>
      <w:lvlJc w:val="left"/>
      <w:pPr>
        <w:tabs>
          <w:tab w:val="num" w:pos="397"/>
        </w:tabs>
        <w:ind w:left="754" w:hanging="397"/>
      </w:pPr>
      <w:rPr/>
    </w:lvl>
    <w:lvl w:ilvl="1">
      <w:start w:val="1"/>
      <w:numFmt w:val="decimal"/>
      <w:lvlText w:val="%2."/>
      <w:lvlJc w:val="left"/>
      <w:pPr>
        <w:tabs>
          <w:tab w:val="num" w:pos="794"/>
        </w:tabs>
        <w:ind w:left="1151" w:hanging="397"/>
      </w:pPr>
      <w:rPr/>
    </w:lvl>
    <w:lvl w:ilvl="2">
      <w:start w:val="1"/>
      <w:numFmt w:val="decimal"/>
      <w:lvlText w:val="%3."/>
      <w:lvlJc w:val="left"/>
      <w:pPr>
        <w:tabs>
          <w:tab w:val="num" w:pos="1191"/>
        </w:tabs>
        <w:ind w:left="1548" w:hanging="397"/>
      </w:pPr>
      <w:rPr/>
    </w:lvl>
    <w:lvl w:ilvl="3">
      <w:start w:val="1"/>
      <w:numFmt w:val="decimal"/>
      <w:lvlText w:val="%4."/>
      <w:lvlJc w:val="left"/>
      <w:pPr>
        <w:tabs>
          <w:tab w:val="num" w:pos="1588"/>
        </w:tabs>
        <w:ind w:left="1945" w:hanging="397"/>
      </w:pPr>
      <w:rPr/>
    </w:lvl>
    <w:lvl w:ilvl="4">
      <w:start w:val="1"/>
      <w:numFmt w:val="decimal"/>
      <w:lvlText w:val="%5."/>
      <w:lvlJc w:val="left"/>
      <w:pPr>
        <w:tabs>
          <w:tab w:val="num" w:pos="1985"/>
        </w:tabs>
        <w:ind w:left="2342" w:hanging="397"/>
      </w:pPr>
      <w:rPr/>
    </w:lvl>
    <w:lvl w:ilvl="5">
      <w:start w:val="1"/>
      <w:numFmt w:val="bullet"/>
      <w:lvlText w:val="◦"/>
      <w:lvlJc w:val="left"/>
      <w:pPr>
        <w:tabs>
          <w:tab w:val="num" w:pos="2381"/>
        </w:tabs>
        <w:ind w:left="2738" w:hanging="397"/>
      </w:pPr>
      <w:rPr>
        <w:rFonts w:ascii="Arial" w:hAnsi="Arial" w:cs="Arial" w:hint="default"/>
      </w:rPr>
    </w:lvl>
    <w:lvl w:ilvl="6">
      <w:start w:val="1"/>
      <w:numFmt w:val="decimal"/>
      <w:lvlText w:val="%7."/>
      <w:lvlJc w:val="left"/>
      <w:pPr>
        <w:tabs>
          <w:tab w:val="num" w:pos="2778"/>
        </w:tabs>
        <w:ind w:left="3135" w:hanging="397"/>
      </w:pPr>
      <w:rPr/>
    </w:lvl>
    <w:lvl w:ilvl="7">
      <w:start w:val="1"/>
      <w:numFmt w:val="decimal"/>
      <w:lvlText w:val="%8."/>
      <w:lvlJc w:val="left"/>
      <w:pPr>
        <w:tabs>
          <w:tab w:val="num" w:pos="3175"/>
        </w:tabs>
        <w:ind w:left="3532" w:hanging="397"/>
      </w:pPr>
      <w:rPr/>
    </w:lvl>
    <w:lvl w:ilvl="8">
      <w:start w:val="1"/>
      <w:numFmt w:val="decimal"/>
      <w:lvlText w:val="%9."/>
      <w:lvlJc w:val="left"/>
      <w:pPr>
        <w:tabs>
          <w:tab w:val="num" w:pos="3572"/>
        </w:tabs>
        <w:ind w:left="3929" w:hanging="397"/>
      </w:pPr>
      <w:rPr/>
    </w:lvl>
  </w:abstractNum>
  <w:abstractNum w:abstractNumId="7">
    <w:lvl w:ilvl="0">
      <w:start w:val="1"/>
      <w:numFmt w:val="decimal"/>
      <w:lvlText w:val="%1."/>
      <w:lvlJc w:val="left"/>
      <w:pPr>
        <w:tabs>
          <w:tab w:val="num" w:pos="0"/>
        </w:tabs>
        <w:ind w:left="0" w:hanging="0"/>
      </w:pPr>
      <w:rPr/>
    </w:lvl>
    <w:lvl w:ilvl="1">
      <w:start w:val="0"/>
      <w:numFmt w:val="decimal"/>
      <w:lvlText w:val=""/>
      <w:lvlJc w:val="left"/>
      <w:pPr>
        <w:tabs>
          <w:tab w:val="num" w:pos="0"/>
        </w:tabs>
        <w:ind w:left="0" w:hanging="0"/>
      </w:pPr>
      <w:rPr>
        <w:rFonts w:cs="Courier New"/>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rFonts w:cs="Courier New"/>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rFonts w:cs="Courier New"/>
      </w:rPr>
    </w:lvl>
    <w:lvl w:ilvl="8">
      <w:start w:val="0"/>
      <w:numFmt w:val="decimal"/>
      <w:lvlText w:val=""/>
      <w:lvlJc w:val="left"/>
      <w:pPr>
        <w:tabs>
          <w:tab w:val="num" w:pos="0"/>
        </w:tabs>
        <w:ind w:left="0" w:hanging="0"/>
      </w:pPr>
      <w:rPr/>
    </w:lvl>
  </w:abstractNum>
  <w:abstractNum w:abstractNumId="8">
    <w:lvl w:ilvl="0">
      <w:start w:val="1"/>
      <w:numFmt w:val="bullet"/>
      <w:lvlText w:val=""/>
      <w:lvlJc w:val="left"/>
      <w:pPr>
        <w:tabs>
          <w:tab w:val="num" w:pos="363"/>
        </w:tabs>
        <w:ind w:left="340" w:firstLine="20"/>
      </w:pPr>
      <w:rPr>
        <w:rFonts w:ascii="Symbol" w:hAnsi="Symbol" w:cs="Symbol"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440"/>
        </w:tabs>
        <w:ind w:left="1440" w:hanging="360"/>
      </w:pPr>
      <w:rPr>
        <w:rFonts w:ascii="Arial" w:hAnsi="Arial" w:cs="Arial" w:hint="default"/>
      </w:rPr>
    </w:lvl>
    <w:lvl w:ilvl="3">
      <w:start w:val="1"/>
      <w:numFmt w:val="bullet"/>
      <w:lvlText w:val="◦"/>
      <w:lvlJc w:val="left"/>
      <w:pPr>
        <w:tabs>
          <w:tab w:val="num" w:pos="1800"/>
        </w:tabs>
        <w:ind w:left="1800" w:hanging="360"/>
      </w:pPr>
      <w:rPr>
        <w:rFonts w:ascii="Arial" w:hAnsi="Arial" w:cs="Arial" w:hint="default"/>
      </w:rPr>
    </w:lvl>
    <w:lvl w:ilvl="4">
      <w:start w:val="1"/>
      <w:numFmt w:val="bullet"/>
      <w:lvlText w:val="◦"/>
      <w:lvlJc w:val="left"/>
      <w:pPr>
        <w:tabs>
          <w:tab w:val="num" w:pos="2160"/>
        </w:tabs>
        <w:ind w:left="2160" w:hanging="360"/>
      </w:pPr>
      <w:rPr>
        <w:rFonts w:ascii="Arial" w:hAnsi="Arial" w:cs="Arial" w:hint="default"/>
      </w:rPr>
    </w:lvl>
    <w:lvl w:ilvl="5">
      <w:start w:val="1"/>
      <w:numFmt w:val="bullet"/>
      <w:lvlText w:val="◦"/>
      <w:lvlJc w:val="left"/>
      <w:pPr>
        <w:tabs>
          <w:tab w:val="num" w:pos="2520"/>
        </w:tabs>
        <w:ind w:left="2520" w:hanging="360"/>
      </w:pPr>
      <w:rPr>
        <w:rFonts w:ascii="Arial" w:hAnsi="Arial" w:cs="Arial" w:hint="default"/>
      </w:rPr>
    </w:lvl>
    <w:lvl w:ilvl="6">
      <w:start w:val="1"/>
      <w:numFmt w:val="bullet"/>
      <w:lvlText w:val="◦"/>
      <w:lvlJc w:val="left"/>
      <w:pPr>
        <w:tabs>
          <w:tab w:val="num" w:pos="2880"/>
        </w:tabs>
        <w:ind w:left="2880" w:hanging="360"/>
      </w:pPr>
      <w:rPr>
        <w:rFonts w:ascii="Arial" w:hAnsi="Arial" w:cs="Arial" w:hint="default"/>
      </w:rPr>
    </w:lvl>
    <w:lvl w:ilvl="7">
      <w:start w:val="1"/>
      <w:numFmt w:val="bullet"/>
      <w:lvlText w:val="◦"/>
      <w:lvlJc w:val="left"/>
      <w:pPr>
        <w:tabs>
          <w:tab w:val="num" w:pos="3240"/>
        </w:tabs>
        <w:ind w:left="3240" w:hanging="360"/>
      </w:pPr>
      <w:rPr>
        <w:rFonts w:ascii="Arial" w:hAnsi="Arial" w:cs="Arial" w:hint="default"/>
      </w:rPr>
    </w:lvl>
    <w:lvl w:ilvl="8">
      <w:start w:val="1"/>
      <w:numFmt w:val="bullet"/>
      <w:lvlText w:val="◦"/>
      <w:lvlJc w:val="left"/>
      <w:pPr>
        <w:tabs>
          <w:tab w:val="num" w:pos="3600"/>
        </w:tabs>
        <w:ind w:left="3600" w:hanging="360"/>
      </w:pPr>
      <w:rPr>
        <w:rFonts w:ascii="Arial" w:hAnsi="Arial" w:cs="Arial" w:hint="default"/>
      </w:rPr>
    </w:lvl>
  </w:abstractNum>
  <w:abstractNum w:abstractNumId="9">
    <w:lvl w:ilvl="0">
      <w:start w:val="1"/>
      <w:numFmt w:val="decimal"/>
      <w:lvlText w:val="%1."/>
      <w:lvlJc w:val="left"/>
      <w:pPr>
        <w:tabs>
          <w:tab w:val="num" w:pos="0"/>
        </w:tabs>
        <w:ind w:left="0" w:hanging="0"/>
      </w:pPr>
      <w:rPr>
        <w:i w:val="false"/>
        <w:iCs w:val="false"/>
      </w:rPr>
    </w:lvl>
    <w:lvl w:ilvl="1">
      <w:start w:val="0"/>
      <w:numFmt w:val="decimal"/>
      <w:lvlText w:val=""/>
      <w:lvlJc w:val="left"/>
      <w:pPr>
        <w:tabs>
          <w:tab w:val="num" w:pos="0"/>
        </w:tabs>
        <w:ind w:left="0" w:hanging="0"/>
      </w:pPr>
      <w:rPr>
        <w:rFonts w:cs="Courier New"/>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rFonts w:cs="Courier New"/>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rFonts w:cs="Courier New"/>
      </w:rPr>
    </w:lvl>
    <w:lvl w:ilvl="8">
      <w:start w:val="0"/>
      <w:numFmt w:val="decimal"/>
      <w:lvlText w:val=""/>
      <w:lvlJc w:val="left"/>
      <w:pPr>
        <w:tabs>
          <w:tab w:val="num" w:pos="0"/>
        </w:tabs>
        <w:ind w:left="0" w:hanging="0"/>
      </w:pPr>
      <w:rPr/>
    </w:lvl>
  </w:abstractNum>
  <w:abstractNum w:abstractNumId="10">
    <w:lvl w:ilvl="0">
      <w:start w:val="1"/>
      <w:numFmt w:val="decimal"/>
      <w:lvlText w:val="%1)"/>
      <w:lvlJc w:val="left"/>
      <w:pPr>
        <w:tabs>
          <w:tab w:val="num" w:pos="709"/>
        </w:tabs>
        <w:ind w:left="0" w:hanging="0"/>
      </w:pPr>
      <w:rPr>
        <w:vertAlign w:val="superscript"/>
      </w:rPr>
    </w:lvl>
    <w:lvl w:ilvl="1">
      <w:start w:val="0"/>
      <w:numFmt w:val="decimal"/>
      <w:lvlText w:val=""/>
      <w:lvlJc w:val="left"/>
      <w:pPr>
        <w:tabs>
          <w:tab w:val="num" w:pos="0"/>
        </w:tabs>
        <w:ind w:left="0" w:hanging="0"/>
      </w:pPr>
      <w:rPr>
        <w:rFonts w:cs="Courier New"/>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rFonts w:cs="Courier New"/>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rFonts w:cs="Courier New"/>
      </w:rPr>
    </w:lvl>
    <w:lvl w:ilvl="8">
      <w:start w:val="0"/>
      <w:numFmt w:val="decimal"/>
      <w:lvlText w:val=""/>
      <w:lvlJc w:val="left"/>
      <w:pPr>
        <w:tabs>
          <w:tab w:val="num" w:pos="0"/>
        </w:tabs>
        <w:ind w:left="0" w:hanging="0"/>
      </w:pPr>
      <w:rPr/>
    </w:lvl>
  </w:abstractNum>
  <w:abstractNum w:abstractNumId="11">
    <w:lvl w:ilvl="0">
      <w:start w:val="1"/>
      <w:numFmt w:val="decimal"/>
      <w:lvlText w:val="%1)"/>
      <w:lvlJc w:val="left"/>
      <w:pPr>
        <w:tabs>
          <w:tab w:val="num" w:pos="1135"/>
        </w:tabs>
        <w:ind w:left="1135" w:hanging="0"/>
      </w:pPr>
      <w:rPr>
        <w:rFonts w:ascii="Arial Narrow" w:hAnsi="Arial Narrow"/>
      </w:rPr>
    </w:lvl>
    <w:lvl w:ilvl="1">
      <w:start w:val="0"/>
      <w:numFmt w:val="decimal"/>
      <w:lvlText w:val=""/>
      <w:lvlJc w:val="left"/>
      <w:pPr>
        <w:tabs>
          <w:tab w:val="num" w:pos="1135"/>
        </w:tabs>
        <w:ind w:left="1135" w:hanging="0"/>
      </w:pPr>
      <w:rPr>
        <w:rFonts w:cs="Courier New"/>
      </w:rPr>
    </w:lvl>
    <w:lvl w:ilvl="2">
      <w:start w:val="0"/>
      <w:numFmt w:val="decimal"/>
      <w:lvlText w:val=""/>
      <w:lvlJc w:val="left"/>
      <w:pPr>
        <w:tabs>
          <w:tab w:val="num" w:pos="1135"/>
        </w:tabs>
        <w:ind w:left="1135" w:hanging="0"/>
      </w:pPr>
      <w:rPr/>
    </w:lvl>
    <w:lvl w:ilvl="3">
      <w:start w:val="0"/>
      <w:numFmt w:val="decimal"/>
      <w:lvlText w:val=""/>
      <w:lvlJc w:val="left"/>
      <w:pPr>
        <w:tabs>
          <w:tab w:val="num" w:pos="1135"/>
        </w:tabs>
        <w:ind w:left="1135" w:hanging="0"/>
      </w:pPr>
      <w:rPr/>
    </w:lvl>
    <w:lvl w:ilvl="4">
      <w:start w:val="0"/>
      <w:numFmt w:val="decimal"/>
      <w:lvlText w:val=""/>
      <w:lvlJc w:val="left"/>
      <w:pPr>
        <w:tabs>
          <w:tab w:val="num" w:pos="1135"/>
        </w:tabs>
        <w:ind w:left="1135" w:hanging="0"/>
      </w:pPr>
      <w:rPr>
        <w:rFonts w:cs="Courier New"/>
      </w:rPr>
    </w:lvl>
    <w:lvl w:ilvl="5">
      <w:start w:val="0"/>
      <w:numFmt w:val="decimal"/>
      <w:lvlText w:val=""/>
      <w:lvlJc w:val="left"/>
      <w:pPr>
        <w:tabs>
          <w:tab w:val="num" w:pos="1135"/>
        </w:tabs>
        <w:ind w:left="1135" w:hanging="0"/>
      </w:pPr>
      <w:rPr/>
    </w:lvl>
    <w:lvl w:ilvl="6">
      <w:start w:val="0"/>
      <w:numFmt w:val="decimal"/>
      <w:lvlText w:val=""/>
      <w:lvlJc w:val="left"/>
      <w:pPr>
        <w:tabs>
          <w:tab w:val="num" w:pos="1135"/>
        </w:tabs>
        <w:ind w:left="1135" w:hanging="0"/>
      </w:pPr>
      <w:rPr/>
    </w:lvl>
    <w:lvl w:ilvl="7">
      <w:start w:val="0"/>
      <w:numFmt w:val="decimal"/>
      <w:lvlText w:val=""/>
      <w:lvlJc w:val="left"/>
      <w:pPr>
        <w:tabs>
          <w:tab w:val="num" w:pos="1135"/>
        </w:tabs>
        <w:ind w:left="1135" w:hanging="0"/>
      </w:pPr>
      <w:rPr>
        <w:rFonts w:cs="Courier New"/>
      </w:rPr>
    </w:lvl>
    <w:lvl w:ilvl="8">
      <w:start w:val="0"/>
      <w:numFmt w:val="decimal"/>
      <w:lvlText w:val=""/>
      <w:lvlJc w:val="left"/>
      <w:pPr>
        <w:tabs>
          <w:tab w:val="num" w:pos="1135"/>
        </w:tabs>
        <w:ind w:left="1135" w:hanging="0"/>
      </w:pPr>
      <w:rPr/>
    </w:lvl>
  </w:abstractNum>
  <w:abstractNum w:abstractNumId="12">
    <w:lvl w:ilvl="0">
      <w:start w:val="1"/>
      <w:numFmt w:val="decimal"/>
      <w:lvlText w:val="%1)"/>
      <w:lvlJc w:val="left"/>
      <w:pPr>
        <w:tabs>
          <w:tab w:val="num" w:pos="0"/>
        </w:tabs>
        <w:ind w:left="0" w:hanging="0"/>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3">
    <w:lvl w:ilvl="0">
      <w:start w:val="1"/>
      <w:numFmt w:val="lowerLetter"/>
      <w:lvlText w:val="%1)"/>
      <w:lvlJc w:val="left"/>
      <w:pPr>
        <w:tabs>
          <w:tab w:val="num" w:pos="0"/>
        </w:tabs>
        <w:ind w:left="0" w:hanging="0"/>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4">
    <w:lvl w:ilvl="0">
      <w:start w:val="1"/>
      <w:numFmt w:val="decimal"/>
      <w:lvlText w:val="%1)"/>
      <w:lvlJc w:val="left"/>
      <w:pPr>
        <w:tabs>
          <w:tab w:val="num" w:pos="0"/>
        </w:tabs>
        <w:ind w:left="0" w:hanging="0"/>
      </w:pPr>
      <w:rPr>
        <w:b w:val="false"/>
        <w:bCs/>
      </w:rPr>
    </w:lvl>
    <w:lvl w:ilvl="1">
      <w:start w:val="0"/>
      <w:numFmt w:val="decimal"/>
      <w:lvlText w:val=""/>
      <w:lvlJc w:val="left"/>
      <w:pPr>
        <w:tabs>
          <w:tab w:val="num" w:pos="0"/>
        </w:tabs>
        <w:ind w:left="0" w:hanging="0"/>
      </w:pPr>
      <w:rPr>
        <w:rFonts w:cs="Courier New"/>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rFonts w:cs="Courier New"/>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rFonts w:cs="Courier New"/>
      </w:rPr>
    </w:lvl>
    <w:lvl w:ilvl="8">
      <w:start w:val="0"/>
      <w:numFmt w:val="decimal"/>
      <w:lvlText w:val=""/>
      <w:lvlJc w:val="left"/>
      <w:pPr>
        <w:tabs>
          <w:tab w:val="num" w:pos="0"/>
        </w:tabs>
        <w:ind w:left="0" w:hanging="0"/>
      </w:pPr>
      <w:rPr/>
    </w:lvl>
  </w:abstractNum>
  <w:abstractNum w:abstractNumId="15">
    <w:lvl w:ilvl="0">
      <w:start w:val="1"/>
      <w:numFmt w:val="decimal"/>
      <w:lvlText w:val="%1."/>
      <w:lvlJc w:val="left"/>
      <w:pPr>
        <w:tabs>
          <w:tab w:val="num" w:pos="397"/>
        </w:tabs>
        <w:ind w:left="754" w:hanging="397"/>
      </w:pPr>
      <w:rPr/>
    </w:lvl>
    <w:lvl w:ilvl="1">
      <w:start w:val="1"/>
      <w:numFmt w:val="decimal"/>
      <w:lvlText w:val="%2."/>
      <w:lvlJc w:val="left"/>
      <w:pPr>
        <w:tabs>
          <w:tab w:val="num" w:pos="794"/>
        </w:tabs>
        <w:ind w:left="1151" w:hanging="397"/>
      </w:pPr>
      <w:rPr/>
    </w:lvl>
    <w:lvl w:ilvl="2">
      <w:start w:val="1"/>
      <w:numFmt w:val="decimal"/>
      <w:lvlText w:val="%3."/>
      <w:lvlJc w:val="left"/>
      <w:pPr>
        <w:tabs>
          <w:tab w:val="num" w:pos="1191"/>
        </w:tabs>
        <w:ind w:left="1548" w:hanging="397"/>
      </w:pPr>
      <w:rPr/>
    </w:lvl>
    <w:lvl w:ilvl="3">
      <w:start w:val="1"/>
      <w:numFmt w:val="decimal"/>
      <w:lvlText w:val="%4."/>
      <w:lvlJc w:val="left"/>
      <w:pPr>
        <w:tabs>
          <w:tab w:val="num" w:pos="1588"/>
        </w:tabs>
        <w:ind w:left="1945" w:hanging="397"/>
      </w:pPr>
      <w:rPr/>
    </w:lvl>
    <w:lvl w:ilvl="4">
      <w:start w:val="1"/>
      <w:numFmt w:val="decimal"/>
      <w:lvlText w:val="%5."/>
      <w:lvlJc w:val="left"/>
      <w:pPr>
        <w:tabs>
          <w:tab w:val="num" w:pos="1985"/>
        </w:tabs>
        <w:ind w:left="2342" w:hanging="397"/>
      </w:pPr>
      <w:rPr/>
    </w:lvl>
    <w:lvl w:ilvl="5">
      <w:start w:val="1"/>
      <w:numFmt w:val="decimal"/>
      <w:lvlText w:val="%6."/>
      <w:lvlJc w:val="left"/>
      <w:pPr>
        <w:tabs>
          <w:tab w:val="num" w:pos="2381"/>
        </w:tabs>
        <w:ind w:left="2738" w:hanging="397"/>
      </w:pPr>
      <w:rPr/>
    </w:lvl>
    <w:lvl w:ilvl="6">
      <w:start w:val="1"/>
      <w:numFmt w:val="decimal"/>
      <w:lvlText w:val="%7."/>
      <w:lvlJc w:val="left"/>
      <w:pPr>
        <w:tabs>
          <w:tab w:val="num" w:pos="2778"/>
        </w:tabs>
        <w:ind w:left="3135" w:hanging="397"/>
      </w:pPr>
      <w:rPr/>
    </w:lvl>
    <w:lvl w:ilvl="7">
      <w:start w:val="1"/>
      <w:numFmt w:val="decimal"/>
      <w:lvlText w:val="%8."/>
      <w:lvlJc w:val="left"/>
      <w:pPr>
        <w:tabs>
          <w:tab w:val="num" w:pos="3175"/>
        </w:tabs>
        <w:ind w:left="3532" w:hanging="397"/>
      </w:pPr>
      <w:rPr/>
    </w:lvl>
    <w:lvl w:ilvl="8">
      <w:start w:val="1"/>
      <w:numFmt w:val="decimal"/>
      <w:lvlText w:val="%9."/>
      <w:lvlJc w:val="left"/>
      <w:pPr>
        <w:tabs>
          <w:tab w:val="num" w:pos="3572"/>
        </w:tabs>
        <w:ind w:left="3929" w:hanging="397"/>
      </w:pPr>
      <w:rPr/>
    </w:lvl>
  </w:abstractNum>
  <w:abstractNum w:abstractNumId="16">
    <w:lvl w:ilvl="0">
      <w:start w:val="5"/>
      <w:numFmt w:val="decimal"/>
      <w:lvlText w:val="%1)"/>
      <w:lvlJc w:val="left"/>
      <w:pPr>
        <w:tabs>
          <w:tab w:val="num" w:pos="0"/>
        </w:tabs>
        <w:ind w:left="720" w:hanging="360"/>
      </w:pPr>
      <w:rPr>
        <w:rFonts w:ascii="Arial Narrow" w:hAnsi="Arial Narrow"/>
        <w:i/>
        <w:sz w:val="16"/>
        <w:vertAlign w:val="superscript"/>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227"/>
        </w:tabs>
        <w:ind w:left="227" w:hanging="114"/>
      </w:pPr>
      <w:rPr/>
    </w:lvl>
    <w:lvl w:ilvl="1">
      <w:start w:val="1"/>
      <w:numFmt w:val="bullet"/>
      <w:lvlText w:val=""/>
      <w:lvlJc w:val="left"/>
      <w:pPr>
        <w:tabs>
          <w:tab w:val="num" w:pos="454"/>
        </w:tabs>
        <w:ind w:left="454" w:hanging="227"/>
      </w:pPr>
      <w:rPr>
        <w:rFonts w:ascii="Symbol" w:hAnsi="Symbol" w:cs="Symbol" w:hint="default"/>
        <w:b/>
        <w:i w:val="false"/>
        <w:sz w:val="22"/>
        <w:szCs w:val="22"/>
      </w:rPr>
    </w:lvl>
    <w:lvl w:ilvl="2">
      <w:start w:val="1"/>
      <w:numFmt w:val="bullet"/>
      <w:lvlText w:val=""/>
      <w:lvlJc w:val="left"/>
      <w:pPr>
        <w:tabs>
          <w:tab w:val="num" w:pos="680"/>
        </w:tabs>
        <w:ind w:left="680" w:hanging="227"/>
      </w:pPr>
      <w:rPr>
        <w:rFonts w:ascii="Symbol" w:hAnsi="Symbol" w:cs="Symbol" w:hint="default"/>
        <w:b/>
        <w:i w:val="false"/>
        <w:sz w:val="22"/>
        <w:szCs w:val="22"/>
      </w:rPr>
    </w:lvl>
    <w:lvl w:ilvl="3">
      <w:start w:val="1"/>
      <w:numFmt w:val="bullet"/>
      <w:lvlText w:val=""/>
      <w:lvlJc w:val="left"/>
      <w:pPr>
        <w:tabs>
          <w:tab w:val="num" w:pos="907"/>
        </w:tabs>
        <w:ind w:left="907" w:hanging="227"/>
      </w:pPr>
      <w:rPr>
        <w:rFonts w:ascii="Symbol" w:hAnsi="Symbol" w:cs="Symbol" w:hint="default"/>
        <w:b/>
        <w:i w:val="false"/>
        <w:sz w:val="22"/>
        <w:szCs w:val="22"/>
      </w:rPr>
    </w:lvl>
    <w:lvl w:ilvl="4">
      <w:start w:val="1"/>
      <w:numFmt w:val="bullet"/>
      <w:lvlText w:val=""/>
      <w:lvlJc w:val="left"/>
      <w:pPr>
        <w:tabs>
          <w:tab w:val="num" w:pos="1134"/>
        </w:tabs>
        <w:ind w:left="1134" w:hanging="227"/>
      </w:pPr>
      <w:rPr>
        <w:rFonts w:ascii="Symbol" w:hAnsi="Symbol" w:cs="Symbol" w:hint="default"/>
        <w:b/>
        <w:i w:val="false"/>
        <w:sz w:val="22"/>
        <w:szCs w:val="22"/>
      </w:rPr>
    </w:lvl>
    <w:lvl w:ilvl="5">
      <w:start w:val="1"/>
      <w:numFmt w:val="bullet"/>
      <w:lvlText w:val=""/>
      <w:lvlJc w:val="left"/>
      <w:pPr>
        <w:tabs>
          <w:tab w:val="num" w:pos="1361"/>
        </w:tabs>
        <w:ind w:left="1361" w:hanging="227"/>
      </w:pPr>
      <w:rPr>
        <w:rFonts w:ascii="Symbol" w:hAnsi="Symbol" w:cs="Symbol" w:hint="default"/>
        <w:b/>
        <w:i w:val="false"/>
        <w:sz w:val="22"/>
        <w:szCs w:val="22"/>
      </w:rPr>
    </w:lvl>
    <w:lvl w:ilvl="6">
      <w:start w:val="1"/>
      <w:numFmt w:val="bullet"/>
      <w:lvlText w:val=""/>
      <w:lvlJc w:val="left"/>
      <w:pPr>
        <w:tabs>
          <w:tab w:val="num" w:pos="1587"/>
        </w:tabs>
        <w:ind w:left="1587" w:hanging="227"/>
      </w:pPr>
      <w:rPr>
        <w:rFonts w:ascii="Symbol" w:hAnsi="Symbol" w:cs="Symbol" w:hint="default"/>
        <w:b/>
        <w:i w:val="false"/>
        <w:sz w:val="22"/>
        <w:szCs w:val="22"/>
      </w:rPr>
    </w:lvl>
    <w:lvl w:ilvl="7">
      <w:start w:val="1"/>
      <w:numFmt w:val="bullet"/>
      <w:lvlText w:val=""/>
      <w:lvlJc w:val="left"/>
      <w:pPr>
        <w:tabs>
          <w:tab w:val="num" w:pos="1814"/>
        </w:tabs>
        <w:ind w:left="1814" w:hanging="227"/>
      </w:pPr>
      <w:rPr>
        <w:rFonts w:ascii="Symbol" w:hAnsi="Symbol" w:cs="Symbol" w:hint="default"/>
        <w:b/>
        <w:i w:val="false"/>
        <w:sz w:val="22"/>
        <w:szCs w:val="22"/>
      </w:rPr>
    </w:lvl>
    <w:lvl w:ilvl="8">
      <w:start w:val="1"/>
      <w:numFmt w:val="bullet"/>
      <w:lvlText w:val=""/>
      <w:lvlJc w:val="left"/>
      <w:pPr>
        <w:tabs>
          <w:tab w:val="num" w:pos="2041"/>
        </w:tabs>
        <w:ind w:left="2041" w:hanging="227"/>
      </w:pPr>
      <w:rPr>
        <w:rFonts w:ascii="Symbol" w:hAnsi="Symbol" w:cs="Symbol" w:hint="default"/>
        <w:b/>
        <w:i w:val="false"/>
        <w:sz w:val="22"/>
        <w:szCs w:val="22"/>
      </w:rPr>
    </w:lvl>
  </w:abstractNum>
  <w:abstractNum w:abstractNumId="18">
    <w:lvl w:ilvl="0">
      <w:start w:val="1"/>
      <w:numFmt w:val="decimal"/>
      <w:lvlText w:val="%1."/>
      <w:lvlJc w:val="left"/>
      <w:pPr>
        <w:tabs>
          <w:tab w:val="num" w:pos="227"/>
        </w:tabs>
        <w:ind w:left="227" w:hanging="114"/>
      </w:pPr>
      <w:rPr>
        <w:b w:val="false"/>
        <w:bCs/>
      </w:rPr>
    </w:lvl>
    <w:lvl w:ilvl="1">
      <w:start w:val="1"/>
      <w:numFmt w:val="bullet"/>
      <w:lvlText w:val=""/>
      <w:lvlJc w:val="left"/>
      <w:pPr>
        <w:tabs>
          <w:tab w:val="num" w:pos="454"/>
        </w:tabs>
        <w:ind w:left="454" w:hanging="227"/>
      </w:pPr>
      <w:rPr>
        <w:rFonts w:ascii="Symbol" w:hAnsi="Symbol" w:cs="Symbol" w:hint="default"/>
        <w:b/>
        <w:i w:val="false"/>
        <w:sz w:val="22"/>
        <w:szCs w:val="22"/>
      </w:rPr>
    </w:lvl>
    <w:lvl w:ilvl="2">
      <w:start w:val="1"/>
      <w:numFmt w:val="bullet"/>
      <w:lvlText w:val=""/>
      <w:lvlJc w:val="left"/>
      <w:pPr>
        <w:tabs>
          <w:tab w:val="num" w:pos="680"/>
        </w:tabs>
        <w:ind w:left="680" w:hanging="227"/>
      </w:pPr>
      <w:rPr>
        <w:rFonts w:ascii="Symbol" w:hAnsi="Symbol" w:cs="Symbol" w:hint="default"/>
        <w:b/>
        <w:i w:val="false"/>
        <w:sz w:val="22"/>
        <w:szCs w:val="22"/>
      </w:rPr>
    </w:lvl>
    <w:lvl w:ilvl="3">
      <w:start w:val="1"/>
      <w:numFmt w:val="bullet"/>
      <w:lvlText w:val=""/>
      <w:lvlJc w:val="left"/>
      <w:pPr>
        <w:tabs>
          <w:tab w:val="num" w:pos="907"/>
        </w:tabs>
        <w:ind w:left="907" w:hanging="227"/>
      </w:pPr>
      <w:rPr>
        <w:rFonts w:ascii="Symbol" w:hAnsi="Symbol" w:cs="Symbol" w:hint="default"/>
        <w:b/>
        <w:i w:val="false"/>
        <w:sz w:val="22"/>
        <w:szCs w:val="22"/>
      </w:rPr>
    </w:lvl>
    <w:lvl w:ilvl="4">
      <w:start w:val="1"/>
      <w:numFmt w:val="bullet"/>
      <w:lvlText w:val=""/>
      <w:lvlJc w:val="left"/>
      <w:pPr>
        <w:tabs>
          <w:tab w:val="num" w:pos="1134"/>
        </w:tabs>
        <w:ind w:left="1134" w:hanging="227"/>
      </w:pPr>
      <w:rPr>
        <w:rFonts w:ascii="Symbol" w:hAnsi="Symbol" w:cs="Symbol" w:hint="default"/>
        <w:b/>
        <w:i w:val="false"/>
        <w:sz w:val="22"/>
        <w:szCs w:val="22"/>
      </w:rPr>
    </w:lvl>
    <w:lvl w:ilvl="5">
      <w:start w:val="1"/>
      <w:numFmt w:val="bullet"/>
      <w:lvlText w:val=""/>
      <w:lvlJc w:val="left"/>
      <w:pPr>
        <w:tabs>
          <w:tab w:val="num" w:pos="1361"/>
        </w:tabs>
        <w:ind w:left="1361" w:hanging="227"/>
      </w:pPr>
      <w:rPr>
        <w:rFonts w:ascii="Symbol" w:hAnsi="Symbol" w:cs="Symbol" w:hint="default"/>
        <w:b/>
        <w:i w:val="false"/>
        <w:sz w:val="22"/>
        <w:szCs w:val="22"/>
      </w:rPr>
    </w:lvl>
    <w:lvl w:ilvl="6">
      <w:start w:val="1"/>
      <w:numFmt w:val="bullet"/>
      <w:lvlText w:val=""/>
      <w:lvlJc w:val="left"/>
      <w:pPr>
        <w:tabs>
          <w:tab w:val="num" w:pos="1587"/>
        </w:tabs>
        <w:ind w:left="1587" w:hanging="227"/>
      </w:pPr>
      <w:rPr>
        <w:rFonts w:ascii="Symbol" w:hAnsi="Symbol" w:cs="Symbol" w:hint="default"/>
        <w:b/>
        <w:i w:val="false"/>
        <w:sz w:val="22"/>
        <w:szCs w:val="22"/>
      </w:rPr>
    </w:lvl>
    <w:lvl w:ilvl="7">
      <w:start w:val="1"/>
      <w:numFmt w:val="bullet"/>
      <w:lvlText w:val=""/>
      <w:lvlJc w:val="left"/>
      <w:pPr>
        <w:tabs>
          <w:tab w:val="num" w:pos="1814"/>
        </w:tabs>
        <w:ind w:left="1814" w:hanging="227"/>
      </w:pPr>
      <w:rPr>
        <w:rFonts w:ascii="Symbol" w:hAnsi="Symbol" w:cs="Symbol" w:hint="default"/>
        <w:b/>
        <w:i w:val="false"/>
        <w:sz w:val="22"/>
        <w:szCs w:val="22"/>
      </w:rPr>
    </w:lvl>
    <w:lvl w:ilvl="8">
      <w:start w:val="1"/>
      <w:numFmt w:val="bullet"/>
      <w:lvlText w:val=""/>
      <w:lvlJc w:val="left"/>
      <w:pPr>
        <w:tabs>
          <w:tab w:val="num" w:pos="2041"/>
        </w:tabs>
        <w:ind w:left="2041" w:hanging="227"/>
      </w:pPr>
      <w:rPr>
        <w:rFonts w:ascii="Symbol" w:hAnsi="Symbol" w:cs="Symbol" w:hint="default"/>
        <w:b/>
        <w:i w:val="false"/>
        <w:sz w:val="22"/>
        <w:szCs w:val="22"/>
      </w:rPr>
    </w:lvl>
  </w:abstractNum>
  <w:abstractNum w:abstractNumId="19">
    <w:lvl w:ilvl="0">
      <w:start w:val="1"/>
      <w:numFmt w:val="bullet"/>
      <w:lvlText w:val=""/>
      <w:lvlJc w:val="left"/>
      <w:pPr>
        <w:tabs>
          <w:tab w:val="num" w:pos="227"/>
        </w:tabs>
        <w:ind w:left="227" w:hanging="114"/>
      </w:pPr>
      <w:rPr>
        <w:rFonts w:ascii="Wingdings" w:hAnsi="Wingdings" w:cs="Wingdings" w:hint="default"/>
      </w:rPr>
    </w:lvl>
    <w:lvl w:ilvl="1">
      <w:start w:val="1"/>
      <w:numFmt w:val="bullet"/>
      <w:lvlText w:val=""/>
      <w:lvlJc w:val="left"/>
      <w:pPr>
        <w:tabs>
          <w:tab w:val="num" w:pos="454"/>
        </w:tabs>
        <w:ind w:left="454" w:hanging="227"/>
      </w:pPr>
      <w:rPr>
        <w:rFonts w:ascii="Symbol" w:hAnsi="Symbol" w:cs="Symbol" w:hint="default"/>
        <w:b/>
        <w:i w:val="false"/>
        <w:sz w:val="22"/>
        <w:szCs w:val="22"/>
      </w:rPr>
    </w:lvl>
    <w:lvl w:ilvl="2">
      <w:start w:val="1"/>
      <w:numFmt w:val="bullet"/>
      <w:lvlText w:val=""/>
      <w:lvlJc w:val="left"/>
      <w:pPr>
        <w:tabs>
          <w:tab w:val="num" w:pos="680"/>
        </w:tabs>
        <w:ind w:left="680" w:hanging="227"/>
      </w:pPr>
      <w:rPr>
        <w:rFonts w:ascii="Symbol" w:hAnsi="Symbol" w:cs="Symbol" w:hint="default"/>
        <w:b/>
        <w:i w:val="false"/>
        <w:sz w:val="22"/>
        <w:szCs w:val="22"/>
      </w:rPr>
    </w:lvl>
    <w:lvl w:ilvl="3">
      <w:start w:val="1"/>
      <w:numFmt w:val="bullet"/>
      <w:lvlText w:val=""/>
      <w:lvlJc w:val="left"/>
      <w:pPr>
        <w:tabs>
          <w:tab w:val="num" w:pos="907"/>
        </w:tabs>
        <w:ind w:left="907" w:hanging="227"/>
      </w:pPr>
      <w:rPr>
        <w:rFonts w:ascii="Symbol" w:hAnsi="Symbol" w:cs="Symbol" w:hint="default"/>
        <w:b/>
        <w:i w:val="false"/>
        <w:sz w:val="22"/>
        <w:szCs w:val="22"/>
      </w:rPr>
    </w:lvl>
    <w:lvl w:ilvl="4">
      <w:start w:val="1"/>
      <w:numFmt w:val="bullet"/>
      <w:lvlText w:val=""/>
      <w:lvlJc w:val="left"/>
      <w:pPr>
        <w:tabs>
          <w:tab w:val="num" w:pos="1134"/>
        </w:tabs>
        <w:ind w:left="1134" w:hanging="227"/>
      </w:pPr>
      <w:rPr>
        <w:rFonts w:ascii="Symbol" w:hAnsi="Symbol" w:cs="Symbol" w:hint="default"/>
        <w:b/>
        <w:i w:val="false"/>
        <w:sz w:val="22"/>
        <w:szCs w:val="22"/>
      </w:rPr>
    </w:lvl>
    <w:lvl w:ilvl="5">
      <w:start w:val="1"/>
      <w:numFmt w:val="bullet"/>
      <w:lvlText w:val=""/>
      <w:lvlJc w:val="left"/>
      <w:pPr>
        <w:tabs>
          <w:tab w:val="num" w:pos="1361"/>
        </w:tabs>
        <w:ind w:left="1361" w:hanging="227"/>
      </w:pPr>
      <w:rPr>
        <w:rFonts w:ascii="Symbol" w:hAnsi="Symbol" w:cs="Symbol" w:hint="default"/>
        <w:b/>
        <w:i w:val="false"/>
        <w:sz w:val="22"/>
        <w:szCs w:val="22"/>
      </w:rPr>
    </w:lvl>
    <w:lvl w:ilvl="6">
      <w:start w:val="1"/>
      <w:numFmt w:val="bullet"/>
      <w:lvlText w:val=""/>
      <w:lvlJc w:val="left"/>
      <w:pPr>
        <w:tabs>
          <w:tab w:val="num" w:pos="1587"/>
        </w:tabs>
        <w:ind w:left="1587" w:hanging="227"/>
      </w:pPr>
      <w:rPr>
        <w:rFonts w:ascii="Symbol" w:hAnsi="Symbol" w:cs="Symbol" w:hint="default"/>
        <w:b/>
        <w:i w:val="false"/>
        <w:sz w:val="22"/>
        <w:szCs w:val="22"/>
      </w:rPr>
    </w:lvl>
    <w:lvl w:ilvl="7">
      <w:start w:val="1"/>
      <w:numFmt w:val="bullet"/>
      <w:lvlText w:val=""/>
      <w:lvlJc w:val="left"/>
      <w:pPr>
        <w:tabs>
          <w:tab w:val="num" w:pos="1814"/>
        </w:tabs>
        <w:ind w:left="1814" w:hanging="227"/>
      </w:pPr>
      <w:rPr>
        <w:rFonts w:ascii="Symbol" w:hAnsi="Symbol" w:cs="Symbol" w:hint="default"/>
        <w:b/>
        <w:i w:val="false"/>
        <w:sz w:val="22"/>
        <w:szCs w:val="22"/>
      </w:rPr>
    </w:lvl>
    <w:lvl w:ilvl="8">
      <w:start w:val="1"/>
      <w:numFmt w:val="bullet"/>
      <w:lvlText w:val=""/>
      <w:lvlJc w:val="left"/>
      <w:pPr>
        <w:tabs>
          <w:tab w:val="num" w:pos="2041"/>
        </w:tabs>
        <w:ind w:left="2041" w:hanging="227"/>
      </w:pPr>
      <w:rPr>
        <w:rFonts w:ascii="Symbol" w:hAnsi="Symbol" w:cs="Symbol" w:hint="default"/>
        <w:b/>
        <w:i w:val="false"/>
        <w:sz w:val="22"/>
        <w:szCs w:val="22"/>
      </w:rPr>
    </w:lvl>
  </w:abstractNum>
  <w:abstractNum w:abstractNumId="20">
    <w:lvl w:ilvl="0">
      <w:start w:val="1"/>
      <w:numFmt w:val="bullet"/>
      <w:lvlText w:val=""/>
      <w:lvlJc w:val="left"/>
      <w:pPr>
        <w:tabs>
          <w:tab w:val="num" w:pos="227"/>
        </w:tabs>
        <w:ind w:left="227" w:hanging="114"/>
      </w:pPr>
      <w:rPr>
        <w:rFonts w:ascii="Wingdings" w:hAnsi="Wingdings" w:cs="Wingdings" w:hint="default"/>
      </w:rPr>
    </w:lvl>
    <w:lvl w:ilvl="1">
      <w:start w:val="1"/>
      <w:numFmt w:val="bullet"/>
      <w:lvlText w:val=""/>
      <w:lvlJc w:val="left"/>
      <w:pPr>
        <w:tabs>
          <w:tab w:val="num" w:pos="454"/>
        </w:tabs>
        <w:ind w:left="454" w:hanging="227"/>
      </w:pPr>
      <w:rPr>
        <w:rFonts w:ascii="Symbol" w:hAnsi="Symbol" w:cs="Symbol" w:hint="default"/>
        <w:b/>
        <w:i w:val="false"/>
        <w:sz w:val="22"/>
        <w:szCs w:val="22"/>
      </w:rPr>
    </w:lvl>
    <w:lvl w:ilvl="2">
      <w:start w:val="1"/>
      <w:numFmt w:val="bullet"/>
      <w:lvlText w:val=""/>
      <w:lvlJc w:val="left"/>
      <w:pPr>
        <w:tabs>
          <w:tab w:val="num" w:pos="680"/>
        </w:tabs>
        <w:ind w:left="680" w:hanging="227"/>
      </w:pPr>
      <w:rPr>
        <w:rFonts w:ascii="Symbol" w:hAnsi="Symbol" w:cs="Symbol" w:hint="default"/>
        <w:b/>
        <w:i w:val="false"/>
        <w:sz w:val="22"/>
        <w:szCs w:val="22"/>
      </w:rPr>
    </w:lvl>
    <w:lvl w:ilvl="3">
      <w:start w:val="1"/>
      <w:numFmt w:val="bullet"/>
      <w:lvlText w:val=""/>
      <w:lvlJc w:val="left"/>
      <w:pPr>
        <w:tabs>
          <w:tab w:val="num" w:pos="907"/>
        </w:tabs>
        <w:ind w:left="907" w:hanging="227"/>
      </w:pPr>
      <w:rPr>
        <w:rFonts w:ascii="Symbol" w:hAnsi="Symbol" w:cs="Symbol" w:hint="default"/>
        <w:b/>
        <w:i w:val="false"/>
        <w:sz w:val="22"/>
        <w:szCs w:val="22"/>
      </w:rPr>
    </w:lvl>
    <w:lvl w:ilvl="4">
      <w:start w:val="1"/>
      <w:numFmt w:val="bullet"/>
      <w:lvlText w:val=""/>
      <w:lvlJc w:val="left"/>
      <w:pPr>
        <w:tabs>
          <w:tab w:val="num" w:pos="1134"/>
        </w:tabs>
        <w:ind w:left="1134" w:hanging="227"/>
      </w:pPr>
      <w:rPr>
        <w:rFonts w:ascii="Symbol" w:hAnsi="Symbol" w:cs="Symbol" w:hint="default"/>
        <w:b/>
        <w:i w:val="false"/>
        <w:sz w:val="22"/>
        <w:szCs w:val="22"/>
      </w:rPr>
    </w:lvl>
    <w:lvl w:ilvl="5">
      <w:start w:val="1"/>
      <w:numFmt w:val="bullet"/>
      <w:lvlText w:val=""/>
      <w:lvlJc w:val="left"/>
      <w:pPr>
        <w:tabs>
          <w:tab w:val="num" w:pos="1361"/>
        </w:tabs>
        <w:ind w:left="1361" w:hanging="227"/>
      </w:pPr>
      <w:rPr>
        <w:rFonts w:ascii="Symbol" w:hAnsi="Symbol" w:cs="Symbol" w:hint="default"/>
        <w:b/>
        <w:i w:val="false"/>
        <w:sz w:val="22"/>
        <w:szCs w:val="22"/>
      </w:rPr>
    </w:lvl>
    <w:lvl w:ilvl="6">
      <w:start w:val="1"/>
      <w:numFmt w:val="bullet"/>
      <w:lvlText w:val=""/>
      <w:lvlJc w:val="left"/>
      <w:pPr>
        <w:tabs>
          <w:tab w:val="num" w:pos="1587"/>
        </w:tabs>
        <w:ind w:left="1587" w:hanging="227"/>
      </w:pPr>
      <w:rPr>
        <w:rFonts w:ascii="Symbol" w:hAnsi="Symbol" w:cs="Symbol" w:hint="default"/>
        <w:b/>
        <w:i w:val="false"/>
        <w:sz w:val="22"/>
        <w:szCs w:val="22"/>
      </w:rPr>
    </w:lvl>
    <w:lvl w:ilvl="7">
      <w:start w:val="1"/>
      <w:numFmt w:val="bullet"/>
      <w:lvlText w:val=""/>
      <w:lvlJc w:val="left"/>
      <w:pPr>
        <w:tabs>
          <w:tab w:val="num" w:pos="1814"/>
        </w:tabs>
        <w:ind w:left="1814" w:hanging="227"/>
      </w:pPr>
      <w:rPr>
        <w:rFonts w:ascii="Symbol" w:hAnsi="Symbol" w:cs="Symbol" w:hint="default"/>
        <w:b/>
        <w:i w:val="false"/>
        <w:sz w:val="22"/>
        <w:szCs w:val="22"/>
      </w:rPr>
    </w:lvl>
    <w:lvl w:ilvl="8">
      <w:start w:val="1"/>
      <w:numFmt w:val="bullet"/>
      <w:lvlText w:val=""/>
      <w:lvlJc w:val="left"/>
      <w:pPr>
        <w:tabs>
          <w:tab w:val="num" w:pos="2041"/>
        </w:tabs>
        <w:ind w:left="2041" w:hanging="227"/>
      </w:pPr>
      <w:rPr>
        <w:rFonts w:ascii="Symbol" w:hAnsi="Symbol" w:cs="Symbol" w:hint="default"/>
        <w:b/>
        <w:i w:val="false"/>
        <w:sz w:val="22"/>
        <w:szCs w:val="22"/>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98"/>
  <w:defaultTabStop w:val="709"/>
  <w:autoHyphenation w:val="true"/>
  <w:hyphenationZone w:val="425"/>
  <w:compat>
    <w:doNotBreakWrappedTables/>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pl-PL" w:eastAsia="ko-KR"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l-PL" w:eastAsia="ko-K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ind w:left="567"/>
      <w:jc w:val="left"/>
    </w:pPr>
    <w:rPr>
      <w:rFonts w:ascii="Arial" w:hAnsi="Arial" w:eastAsia="Times New Roman" w:cs="Arial"/>
      <w:color w:val="000000"/>
      <w:kern w:val="0"/>
      <w:sz w:val="20"/>
      <w:szCs w:val="20"/>
      <w:lang w:eastAsia="zh-CN" w:val="pl-PL" w:bidi="ar-SA"/>
    </w:rPr>
  </w:style>
  <w:style w:type="paragraph" w:styleId="Heading1">
    <w:name w:val="heading 1"/>
    <w:basedOn w:val="Normal"/>
    <w:next w:val="BodyText"/>
    <w:uiPriority w:val="9"/>
    <w:qFormat/>
    <w:pPr>
      <w:numPr>
        <w:ilvl w:val="0"/>
        <w:numId w:val="1"/>
      </w:numPr>
      <w:spacing w:lineRule="auto" w:line="480"/>
      <w:jc w:val="both"/>
      <w:outlineLvl w:val="0"/>
    </w:pPr>
    <w:rPr>
      <w:b/>
      <w:sz w:val="24"/>
      <w:szCs w:val="28"/>
      <w:u w:val="single"/>
    </w:rPr>
  </w:style>
  <w:style w:type="paragraph" w:styleId="Heading2">
    <w:name w:val="heading 2"/>
    <w:basedOn w:val="Normal"/>
    <w:next w:val="Tekstpodstawowy21"/>
    <w:uiPriority w:val="9"/>
    <w:unhideWhenUsed/>
    <w:qFormat/>
    <w:pPr>
      <w:keepNext w:val="true"/>
      <w:numPr>
        <w:ilvl w:val="1"/>
        <w:numId w:val="1"/>
      </w:numPr>
      <w:tabs>
        <w:tab w:val="clear" w:pos="709"/>
        <w:tab w:val="left" w:pos="851" w:leader="none"/>
      </w:tabs>
      <w:spacing w:before="60" w:after="60"/>
      <w:outlineLvl w:val="1"/>
    </w:pPr>
    <w:rPr>
      <w:b/>
      <w:sz w:val="22"/>
      <w:szCs w:val="24"/>
      <w:u w:val="single"/>
    </w:rPr>
  </w:style>
  <w:style w:type="paragraph" w:styleId="Heading3">
    <w:name w:val="heading 3"/>
    <w:basedOn w:val="Normal"/>
    <w:next w:val="Normal"/>
    <w:uiPriority w:val="9"/>
    <w:unhideWhenUsed/>
    <w:qFormat/>
    <w:pPr>
      <w:keepNext w:val="true"/>
      <w:numPr>
        <w:ilvl w:val="2"/>
        <w:numId w:val="1"/>
      </w:numPr>
      <w:tabs>
        <w:tab w:val="clear" w:pos="709"/>
        <w:tab w:val="left" w:pos="722" w:leader="none"/>
      </w:tabs>
      <w:spacing w:before="60" w:after="60"/>
      <w:outlineLvl w:val="2"/>
    </w:pPr>
    <w:rPr>
      <w:b/>
      <w:u w:val="single"/>
    </w:rPr>
  </w:style>
  <w:style w:type="paragraph" w:styleId="Heading4">
    <w:name w:val="heading 4"/>
    <w:basedOn w:val="Heading3"/>
    <w:next w:val="Normal"/>
    <w:uiPriority w:val="9"/>
    <w:unhideWhenUsed/>
    <w:qFormat/>
    <w:pPr>
      <w:numPr>
        <w:ilvl w:val="0"/>
        <w:numId w:val="0"/>
      </w:numPr>
      <w:spacing w:lineRule="auto" w:line="360"/>
      <w:ind w:hanging="648" w:left="1641"/>
      <w:outlineLvl w:val="3"/>
    </w:pPr>
    <w:rPr>
      <w:b w:val="false"/>
    </w:rPr>
  </w:style>
  <w:style w:type="paragraph" w:styleId="Heading5">
    <w:name w:val="heading 5"/>
    <w:basedOn w:val="Normal"/>
    <w:next w:val="Normal"/>
    <w:uiPriority w:val="9"/>
    <w:unhideWhenUsed/>
    <w:qFormat/>
    <w:pPr>
      <w:keepNext w:val="true"/>
      <w:spacing w:lineRule="auto" w:line="360"/>
      <w:ind w:right="284"/>
      <w:jc w:val="both"/>
      <w:outlineLvl w:val="4"/>
    </w:pPr>
    <w:rPr>
      <w:b/>
      <w:sz w:val="22"/>
    </w:rPr>
  </w:style>
  <w:style w:type="paragraph" w:styleId="Heading6">
    <w:name w:val="heading 6"/>
    <w:basedOn w:val="Normal"/>
    <w:next w:val="Normal"/>
    <w:uiPriority w:val="9"/>
    <w:unhideWhenUsed/>
    <w:qFormat/>
    <w:pPr>
      <w:keepNext w:val="true"/>
      <w:jc w:val="center"/>
      <w:outlineLvl w:val="5"/>
    </w:pPr>
    <w:rPr>
      <w:i/>
      <w:sz w:val="16"/>
    </w:rPr>
  </w:style>
  <w:style w:type="paragraph" w:styleId="Heading7">
    <w:name w:val="heading 7"/>
    <w:basedOn w:val="Normal"/>
    <w:next w:val="Normal"/>
    <w:qFormat/>
    <w:pPr>
      <w:keepNext w:val="true"/>
      <w:jc w:val="center"/>
      <w:outlineLvl w:val="6"/>
    </w:pPr>
    <w:rPr>
      <w:sz w:val="24"/>
    </w:rPr>
  </w:style>
  <w:style w:type="paragraph" w:styleId="Heading8">
    <w:name w:val="heading 8"/>
    <w:basedOn w:val="Normal"/>
    <w:next w:val="Normal"/>
    <w:qFormat/>
    <w:pPr>
      <w:keepNext w:val="true"/>
      <w:outlineLvl w:val="7"/>
    </w:pPr>
    <w:rPr>
      <w:sz w:val="28"/>
    </w:rPr>
  </w:style>
  <w:style w:type="paragraph" w:styleId="Heading9">
    <w:name w:val="heading 9"/>
    <w:basedOn w:val="Normal"/>
    <w:next w:val="Normal"/>
    <w:qFormat/>
    <w:pPr>
      <w:keepNext w:val="true"/>
      <w:outlineLvl w:val="8"/>
    </w:pPr>
    <w:rPr>
      <w:sz w:val="28"/>
    </w:rPr>
  </w:style>
  <w:style w:type="character" w:styleId="DefaultParagraphFont" w:default="1">
    <w:name w:val="Default Paragraph Font"/>
    <w:uiPriority w:val="1"/>
    <w:semiHidden/>
    <w:unhideWhenUsed/>
    <w:qFormat/>
    <w:rPr/>
  </w:style>
  <w:style w:type="character" w:styleId="WW8Num3z0" w:customStyle="1">
    <w:name w:val="WW8Num3z0"/>
    <w:qFormat/>
    <w:rPr/>
  </w:style>
  <w:style w:type="character" w:styleId="WW8Num3z1" w:customStyle="1">
    <w:name w:val="WW8Num3z1"/>
    <w:qFormat/>
    <w:rPr>
      <w:rFonts w:ascii="Arial" w:hAnsi="Arial" w:cs="Arial"/>
      <w:b w:val="false"/>
      <w:i w:val="false"/>
      <w:sz w:val="18"/>
      <w:szCs w:val="18"/>
    </w:rPr>
  </w:style>
  <w:style w:type="character" w:styleId="WW8Num3z2" w:customStyle="1">
    <w:name w:val="WW8Num3z2"/>
    <w:qFormat/>
    <w:rPr>
      <w:rFonts w:ascii="Arial" w:hAnsi="Arial" w:cs="Arial"/>
      <w:sz w:val="22"/>
    </w:rPr>
  </w:style>
  <w:style w:type="character" w:styleId="WW8Num4z0" w:customStyle="1">
    <w:name w:val="WW8Num4z0"/>
    <w:qFormat/>
    <w:rPr>
      <w:rFonts w:ascii="Times New Roman" w:hAnsi="Times New Roman" w:cs="Times New Roman"/>
      <w:b/>
      <w:i w:val="false"/>
      <w:color w:val="000000"/>
      <w:sz w:val="24"/>
      <w:szCs w:val="24"/>
    </w:rPr>
  </w:style>
  <w:style w:type="character" w:styleId="WW8Num4z1" w:customStyle="1">
    <w:name w:val="WW8Num4z1"/>
    <w:qFormat/>
    <w:rPr>
      <w:rFonts w:ascii="Arial" w:hAnsi="Arial" w:cs="Arial"/>
      <w:b w:val="false"/>
      <w:i w:val="false"/>
      <w:sz w:val="18"/>
      <w:szCs w:val="18"/>
    </w:rPr>
  </w:style>
  <w:style w:type="character" w:styleId="WW8Num4z2" w:customStyle="1">
    <w:name w:val="WW8Num4z2"/>
    <w:qFormat/>
    <w:rPr>
      <w:rFonts w:ascii="Arial" w:hAnsi="Arial" w:cs="Arial"/>
      <w:sz w:val="22"/>
    </w:rPr>
  </w:style>
  <w:style w:type="character" w:styleId="WW8Num5z0" w:customStyle="1">
    <w:name w:val="WW8Num5z0"/>
    <w:qFormat/>
    <w:rPr>
      <w:rFonts w:ascii="Courier New" w:hAnsi="Courier New" w:cs="Courier New"/>
    </w:rPr>
  </w:style>
  <w:style w:type="character" w:styleId="WW8Num5z1" w:customStyle="1">
    <w:name w:val="WW8Num5z1"/>
    <w:qFormat/>
    <w:rPr>
      <w:rFonts w:ascii="Arial" w:hAnsi="Arial" w:cs="Arial"/>
      <w:b w:val="false"/>
      <w:i w:val="false"/>
      <w:sz w:val="18"/>
      <w:szCs w:val="18"/>
    </w:rPr>
  </w:style>
  <w:style w:type="character" w:styleId="WW8Num5z2" w:customStyle="1">
    <w:name w:val="WW8Num5z2"/>
    <w:qFormat/>
    <w:rPr>
      <w:rFonts w:ascii="Arial" w:hAnsi="Arial" w:cs="Arial"/>
      <w:sz w:val="22"/>
    </w:rPr>
  </w:style>
  <w:style w:type="character" w:styleId="WW8Num5z3" w:customStyle="1">
    <w:name w:val="WW8Num5z3"/>
    <w:qFormat/>
    <w:rPr>
      <w:rFonts w:ascii="Symbol" w:hAnsi="Symbol" w:cs="Symbol"/>
    </w:rPr>
  </w:style>
  <w:style w:type="character" w:styleId="WW8Num6z0" w:customStyle="1">
    <w:name w:val="WW8Num6z0"/>
    <w:qFormat/>
    <w:rPr>
      <w:rFonts w:ascii="Arial" w:hAnsi="Arial" w:cs="OpenSymbol;Arial Unicode MS"/>
    </w:rPr>
  </w:style>
  <w:style w:type="character" w:styleId="WW8Num6z1" w:customStyle="1">
    <w:name w:val="WW8Num6z1"/>
    <w:qFormat/>
    <w:rPr>
      <w:rFonts w:ascii="Symbol" w:hAnsi="Symbol" w:cs="Arial"/>
      <w:b/>
      <w:i w:val="false"/>
      <w:sz w:val="22"/>
      <w:szCs w:val="22"/>
    </w:rPr>
  </w:style>
  <w:style w:type="character" w:styleId="WW8Num7z0" w:customStyle="1">
    <w:name w:val="WW8Num7z0"/>
    <w:qFormat/>
    <w:rPr>
      <w:rFonts w:ascii="Courier New" w:hAnsi="Courier New" w:eastAsia="Arial" w:cs="Courier New"/>
      <w:color w:val="auto"/>
      <w:position w:val="0"/>
      <w:sz w:val="18"/>
      <w:szCs w:val="18"/>
      <w:vertAlign w:val="baseline"/>
      <w:lang w:eastAsia="pl-PL"/>
    </w:rPr>
  </w:style>
  <w:style w:type="character" w:styleId="WW8Num8z5" w:customStyle="1">
    <w:name w:val="WW8Num8z5"/>
    <w:qFormat/>
    <w:rPr>
      <w:rFonts w:ascii="Arial" w:hAnsi="Arial" w:cs="OpenSymbol;Arial Unicode MS"/>
    </w:rPr>
  </w:style>
  <w:style w:type="character" w:styleId="WW8Num9z1" w:customStyle="1">
    <w:name w:val="WW8Num9z1"/>
    <w:qFormat/>
    <w:rPr>
      <w:rFonts w:cs="Courier New"/>
    </w:rPr>
  </w:style>
  <w:style w:type="character" w:styleId="WW8Num10z0" w:customStyle="1">
    <w:name w:val="WW8Num10z0"/>
    <w:qFormat/>
    <w:rPr>
      <w:rFonts w:ascii="Arial" w:hAnsi="Arial" w:cs="OpenSymbol;Arial Unicode MS"/>
    </w:rPr>
  </w:style>
  <w:style w:type="character" w:styleId="WW8Num11z1" w:customStyle="1">
    <w:name w:val="WW8Num11z1"/>
    <w:qFormat/>
    <w:rPr>
      <w:rFonts w:cs="Courier New"/>
    </w:rPr>
  </w:style>
  <w:style w:type="character" w:styleId="WW8Num12z0" w:customStyle="1">
    <w:name w:val="WW8Num12z0"/>
    <w:qFormat/>
    <w:rPr>
      <w:rFonts w:ascii="Palatino Linotype" w:hAnsi="Palatino Linotype" w:cs="Palatino Linotype"/>
      <w:b w:val="false"/>
      <w:bCs w:val="false"/>
      <w:i w:val="false"/>
      <w:iCs w:val="false"/>
      <w:caps w:val="false"/>
      <w:smallCaps w:val="false"/>
      <w:strike w:val="false"/>
      <w:dstrike w:val="false"/>
      <w:color w:val="000000"/>
      <w:spacing w:val="0"/>
      <w:w w:val="100"/>
      <w:sz w:val="22"/>
      <w:szCs w:val="22"/>
      <w:u w:val="none"/>
    </w:rPr>
  </w:style>
  <w:style w:type="character" w:styleId="WW8Num13z1" w:customStyle="1">
    <w:name w:val="WW8Num13z1"/>
    <w:qFormat/>
    <w:rPr>
      <w:rFonts w:cs="Courier New"/>
    </w:rPr>
  </w:style>
  <w:style w:type="character" w:styleId="WW8Num14z1" w:customStyle="1">
    <w:name w:val="WW8Num14z1"/>
    <w:qFormat/>
    <w:rPr>
      <w:rFonts w:cs="Courier New"/>
    </w:rPr>
  </w:style>
  <w:style w:type="character" w:styleId="WW8Num17z1" w:customStyle="1">
    <w:name w:val="WW8Num17z1"/>
    <w:qFormat/>
    <w:rPr>
      <w:rFonts w:cs="Courier New"/>
    </w:rPr>
  </w:style>
  <w:style w:type="character" w:styleId="WW8Num18z1" w:customStyle="1">
    <w:name w:val="WW8Num18z1"/>
    <w:qFormat/>
    <w:rPr>
      <w:rFonts w:cs="Courier New"/>
    </w:rPr>
  </w:style>
  <w:style w:type="character" w:styleId="WW8Num20z0" w:customStyle="1">
    <w:name w:val="WW8Num20z0"/>
    <w:qFormat/>
    <w:rPr>
      <w:rFonts w:ascii="Arial" w:hAnsi="Arial" w:eastAsia="Palatino Linotype" w:cs="Palatino Linotype"/>
      <w:b w:val="false"/>
      <w:bCs w:val="false"/>
      <w:i w:val="false"/>
      <w:iCs w:val="false"/>
      <w:caps w:val="false"/>
      <w:smallCaps w:val="false"/>
      <w:strike w:val="false"/>
      <w:dstrike w:val="false"/>
      <w:color w:val="000000"/>
      <w:spacing w:val="0"/>
      <w:w w:val="100"/>
      <w:sz w:val="18"/>
      <w:szCs w:val="18"/>
      <w:u w:val="none"/>
    </w:rPr>
  </w:style>
  <w:style w:type="character" w:styleId="WW8Num20z1" w:customStyle="1">
    <w:name w:val="WW8Num20z1"/>
    <w:qFormat/>
    <w:rPr>
      <w:rFonts w:cs="Courier New"/>
    </w:rPr>
  </w:style>
  <w:style w:type="character" w:styleId="WW8Num20z2" w:customStyle="1">
    <w:name w:val="WW8Num20z2"/>
    <w:qFormat/>
    <w:rPr/>
  </w:style>
  <w:style w:type="character" w:styleId="WW8Num7z1" w:customStyle="1">
    <w:name w:val="WW8Num7z1"/>
    <w:qFormat/>
    <w:rPr>
      <w:rFonts w:ascii="Arial" w:hAnsi="Arial" w:cs="Arial"/>
      <w:b w:val="false"/>
      <w:i w:val="false"/>
      <w:sz w:val="18"/>
      <w:szCs w:val="18"/>
    </w:rPr>
  </w:style>
  <w:style w:type="character" w:styleId="WW8Num7z2" w:customStyle="1">
    <w:name w:val="WW8Num7z2"/>
    <w:qFormat/>
    <w:rPr>
      <w:rFonts w:ascii="Arial" w:hAnsi="Arial" w:cs="Arial"/>
      <w:sz w:val="22"/>
    </w:rPr>
  </w:style>
  <w:style w:type="character" w:styleId="WW8Num7z3" w:customStyle="1">
    <w:name w:val="WW8Num7z3"/>
    <w:qFormat/>
    <w:rPr>
      <w:rFonts w:ascii="Symbol" w:hAnsi="Symbol" w:cs="Symbol"/>
    </w:rPr>
  </w:style>
  <w:style w:type="character" w:styleId="WW8Num8z0" w:customStyle="1">
    <w:name w:val="WW8Num8z0"/>
    <w:qFormat/>
    <w:rPr>
      <w:rFonts w:ascii="Arial" w:hAnsi="Arial" w:cs="OpenSymbol;Arial Unicode MS"/>
    </w:rPr>
  </w:style>
  <w:style w:type="character" w:styleId="WW8Num8z1" w:customStyle="1">
    <w:name w:val="WW8Num8z1"/>
    <w:qFormat/>
    <w:rPr>
      <w:rFonts w:ascii="Symbol" w:hAnsi="Symbol" w:cs="Arial"/>
      <w:b/>
      <w:i w:val="false"/>
      <w:sz w:val="22"/>
      <w:szCs w:val="22"/>
    </w:rPr>
  </w:style>
  <w:style w:type="character" w:styleId="WW8Num9z0" w:customStyle="1">
    <w:name w:val="WW8Num9z0"/>
    <w:qFormat/>
    <w:rPr>
      <w:rFonts w:ascii="Courier New" w:hAnsi="Courier New" w:eastAsia="Arial" w:cs="Courier New"/>
      <w:color w:val="auto"/>
      <w:position w:val="0"/>
      <w:sz w:val="18"/>
      <w:szCs w:val="18"/>
      <w:vertAlign w:val="baseline"/>
      <w:lang w:eastAsia="pl-PL"/>
    </w:rPr>
  </w:style>
  <w:style w:type="character" w:styleId="WW8Num10z5" w:customStyle="1">
    <w:name w:val="WW8Num10z5"/>
    <w:qFormat/>
    <w:rPr>
      <w:rFonts w:ascii="Arial" w:hAnsi="Arial" w:cs="OpenSymbol;Arial Unicode MS"/>
    </w:rPr>
  </w:style>
  <w:style w:type="character" w:styleId="WW8Num13z0" w:customStyle="1">
    <w:name w:val="WW8Num13z0"/>
    <w:qFormat/>
    <w:rPr>
      <w:rFonts w:ascii="Liberation Serif;Times New Roma" w:hAnsi="Liberation Serif;Times New Roma" w:cs="Courier New"/>
      <w:b w:val="false"/>
      <w:i w:val="false"/>
      <w:sz w:val="16"/>
    </w:rPr>
  </w:style>
  <w:style w:type="character" w:styleId="WW8Num14z0" w:customStyle="1">
    <w:name w:val="WW8Num14z0"/>
    <w:qFormat/>
    <w:rPr>
      <w:rFonts w:ascii="Arial" w:hAnsi="Arial" w:cs="Courier New"/>
    </w:rPr>
  </w:style>
  <w:style w:type="character" w:styleId="WW8Num14z3" w:customStyle="1">
    <w:name w:val="WW8Num14z3"/>
    <w:qFormat/>
    <w:rPr>
      <w:rFonts w:ascii="Symbol" w:hAnsi="Symbol" w:cs="Symbol"/>
    </w:rPr>
  </w:style>
  <w:style w:type="character" w:styleId="WW8Num18z0" w:customStyle="1">
    <w:name w:val="WW8Num18z0"/>
    <w:qFormat/>
    <w:rPr>
      <w:rFonts w:ascii="Palatino Linotype" w:hAnsi="Palatino Linotype" w:cs="Palatino Linotype"/>
      <w:b w:val="false"/>
      <w:bCs w:val="false"/>
      <w:i w:val="false"/>
      <w:iCs w:val="false"/>
      <w:caps w:val="false"/>
      <w:smallCaps w:val="false"/>
      <w:strike w:val="false"/>
      <w:dstrike w:val="false"/>
      <w:color w:val="000000"/>
      <w:spacing w:val="0"/>
      <w:w w:val="100"/>
      <w:sz w:val="22"/>
      <w:szCs w:val="22"/>
      <w:u w:val="none"/>
    </w:rPr>
  </w:style>
  <w:style w:type="character" w:styleId="WW8Num19z0" w:customStyle="1">
    <w:name w:val="WW8Num19z0"/>
    <w:qFormat/>
    <w:rPr>
      <w:rFonts w:ascii="Arial" w:hAnsi="Arial" w:cs="OpenSymbol;Arial Unicode MS"/>
    </w:rPr>
  </w:style>
  <w:style w:type="character" w:styleId="WW8Num22z0" w:customStyle="1">
    <w:name w:val="WW8Num22z0"/>
    <w:qFormat/>
    <w:rPr>
      <w:rFonts w:cs="Courier New"/>
    </w:rPr>
  </w:style>
  <w:style w:type="character" w:styleId="WW8Num23z0" w:customStyle="1">
    <w:name w:val="WW8Num23z0"/>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3"/>
      <w:szCs w:val="23"/>
      <w:u w:val="none"/>
    </w:rPr>
  </w:style>
  <w:style w:type="character" w:styleId="WW8Num24z0" w:customStyle="1">
    <w:name w:val="WW8Num24z0"/>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3"/>
      <w:szCs w:val="23"/>
      <w:u w:val="none"/>
    </w:rPr>
  </w:style>
  <w:style w:type="character" w:styleId="WW8Num25z0" w:customStyle="1">
    <w:name w:val="WW8Num25z0"/>
    <w:qFormat/>
    <w:rPr>
      <w:color w:val="000000"/>
    </w:rPr>
  </w:style>
  <w:style w:type="character" w:styleId="WW8Num25z1" w:customStyle="1">
    <w:name w:val="WW8Num25z1"/>
    <w:qFormat/>
    <w:rPr>
      <w:rFonts w:cs="Courier New"/>
    </w:rPr>
  </w:style>
  <w:style w:type="character" w:styleId="WW8Num26z0" w:customStyle="1">
    <w:name w:val="WW8Num26z0"/>
    <w:qFormat/>
    <w:rPr>
      <w:rFonts w:ascii="Palatino Linotype" w:hAnsi="Palatino Linotype" w:eastAsia="Palatino Linotype" w:cs="Palatino Linotype"/>
      <w:b w:val="false"/>
      <w:bCs w:val="false"/>
      <w:i w:val="false"/>
      <w:iCs w:val="false"/>
      <w:caps w:val="false"/>
      <w:smallCaps w:val="false"/>
      <w:strike w:val="false"/>
      <w:dstrike w:val="false"/>
      <w:color w:val="000000"/>
      <w:spacing w:val="0"/>
      <w:w w:val="100"/>
      <w:sz w:val="22"/>
      <w:szCs w:val="22"/>
      <w:u w:val="none"/>
    </w:rPr>
  </w:style>
  <w:style w:type="character" w:styleId="WW8Num27z0" w:customStyle="1">
    <w:name w:val="WW8Num27z0"/>
    <w:qFormat/>
    <w:rPr>
      <w:rFonts w:ascii="Arial" w:hAnsi="Arial" w:eastAsia="Palatino Linotype" w:cs="Palatino Linotype"/>
      <w:b w:val="false"/>
      <w:bCs w:val="false"/>
      <w:i w:val="false"/>
      <w:iCs w:val="false"/>
      <w:caps w:val="false"/>
      <w:smallCaps w:val="false"/>
      <w:strike w:val="false"/>
      <w:dstrike w:val="false"/>
      <w:color w:val="000000"/>
      <w:spacing w:val="0"/>
      <w:w w:val="100"/>
      <w:sz w:val="18"/>
      <w:szCs w:val="18"/>
      <w:u w:val="none"/>
    </w:rPr>
  </w:style>
  <w:style w:type="character" w:styleId="WW8Num28z0" w:customStyle="1">
    <w:name w:val="WW8Num28z0"/>
    <w:qFormat/>
    <w:rPr>
      <w:rFonts w:ascii="Palatino Linotype" w:hAnsi="Palatino Linotype" w:eastAsia="Palatino Linotype" w:cs="Palatino Linotype"/>
      <w:b w:val="false"/>
      <w:bCs w:val="false"/>
      <w:i w:val="false"/>
      <w:iCs w:val="false"/>
      <w:caps w:val="false"/>
      <w:smallCaps w:val="false"/>
      <w:strike w:val="false"/>
      <w:dstrike w:val="false"/>
      <w:color w:val="000000"/>
      <w:spacing w:val="0"/>
      <w:w w:val="100"/>
      <w:sz w:val="22"/>
      <w:szCs w:val="22"/>
      <w:u w:val="none"/>
    </w:rPr>
  </w:style>
  <w:style w:type="character" w:styleId="WW8Num29z1" w:customStyle="1">
    <w:name w:val="WW8Num29z1"/>
    <w:qFormat/>
    <w:rPr>
      <w:rFonts w:cs="Courier New"/>
    </w:rPr>
  </w:style>
  <w:style w:type="character" w:styleId="WW8Num30z0" w:customStyle="1">
    <w:name w:val="WW8Num30z0"/>
    <w:qFormat/>
    <w:rPr>
      <w:rFonts w:ascii="Palatino Linotype" w:hAnsi="Palatino Linotype" w:cs="Palatino Linotype"/>
    </w:rPr>
  </w:style>
  <w:style w:type="character" w:styleId="WW8Num31z1" w:customStyle="1">
    <w:name w:val="WW8Num31z1"/>
    <w:qFormat/>
    <w:rPr>
      <w:rFonts w:ascii="Arial" w:hAnsi="Arial" w:cs="Arial"/>
      <w:b w:val="false"/>
      <w:i w:val="false"/>
      <w:sz w:val="18"/>
      <w:szCs w:val="18"/>
    </w:rPr>
  </w:style>
  <w:style w:type="character" w:styleId="WW8Num31z2" w:customStyle="1">
    <w:name w:val="WW8Num31z2"/>
    <w:qFormat/>
    <w:rPr>
      <w:rFonts w:ascii="Arial" w:hAnsi="Arial" w:cs="Arial"/>
      <w:sz w:val="22"/>
    </w:rPr>
  </w:style>
  <w:style w:type="character" w:styleId="WW8Num32z0" w:customStyle="1">
    <w:name w:val="WW8Num32z0"/>
    <w:qFormat/>
    <w:rPr>
      <w:rFonts w:ascii="Times New Roman" w:hAnsi="Times New Roman" w:cs="Times New Roman"/>
      <w:b/>
      <w:i w:val="false"/>
      <w:sz w:val="24"/>
      <w:szCs w:val="24"/>
    </w:rPr>
  </w:style>
  <w:style w:type="character" w:styleId="WW8Num32z1" w:customStyle="1">
    <w:name w:val="WW8Num32z1"/>
    <w:qFormat/>
    <w:rPr>
      <w:rFonts w:ascii="Arial" w:hAnsi="Arial" w:cs="Arial"/>
      <w:b w:val="false"/>
      <w:i w:val="false"/>
      <w:sz w:val="18"/>
      <w:szCs w:val="18"/>
    </w:rPr>
  </w:style>
  <w:style w:type="character" w:styleId="WW8Num32z2" w:customStyle="1">
    <w:name w:val="WW8Num32z2"/>
    <w:qFormat/>
    <w:rPr>
      <w:rFonts w:ascii="Arial" w:hAnsi="Arial" w:cs="Arial"/>
      <w:b/>
      <w:i w:val="false"/>
      <w:sz w:val="22"/>
      <w:szCs w:val="22"/>
    </w:rPr>
  </w:style>
  <w:style w:type="character" w:styleId="WW8Num37z1" w:customStyle="1">
    <w:name w:val="WW8Num37z1"/>
    <w:qFormat/>
    <w:rPr>
      <w:rFonts w:cs="Courier New"/>
    </w:rPr>
  </w:style>
  <w:style w:type="character" w:styleId="WW8Num38z1" w:customStyle="1">
    <w:name w:val="WW8Num38z1"/>
    <w:qFormat/>
    <w:rPr>
      <w:rFonts w:cs="Courier New"/>
    </w:rPr>
  </w:style>
  <w:style w:type="character" w:styleId="WW8Num39z0" w:customStyle="1">
    <w:name w:val="WW8Num39z0"/>
    <w:qFormat/>
    <w:rPr>
      <w:rFonts w:ascii="Palatino Linotype" w:hAnsi="Palatino Linotype" w:cs="Palatino Linotype"/>
      <w:b w:val="false"/>
      <w:bCs w:val="false"/>
      <w:i w:val="false"/>
      <w:iCs w:val="false"/>
      <w:caps w:val="false"/>
      <w:smallCaps w:val="false"/>
      <w:strike w:val="false"/>
      <w:dstrike w:val="false"/>
      <w:color w:val="000000"/>
      <w:spacing w:val="0"/>
      <w:w w:val="100"/>
      <w:sz w:val="22"/>
      <w:szCs w:val="22"/>
      <w:u w:val="none"/>
    </w:rPr>
  </w:style>
  <w:style w:type="character" w:styleId="WW8Num40z1" w:customStyle="1">
    <w:name w:val="WW8Num40z1"/>
    <w:qFormat/>
    <w:rPr>
      <w:rFonts w:cs="Courier New"/>
    </w:rPr>
  </w:style>
  <w:style w:type="character" w:styleId="WW8Num41z1" w:customStyle="1">
    <w:name w:val="WW8Num41z1"/>
    <w:qFormat/>
    <w:rPr>
      <w:rFonts w:cs="Courier New"/>
    </w:rPr>
  </w:style>
  <w:style w:type="character" w:styleId="WW8Num44z1" w:customStyle="1">
    <w:name w:val="WW8Num44z1"/>
    <w:qFormat/>
    <w:rPr>
      <w:rFonts w:cs="Courier New"/>
    </w:rPr>
  </w:style>
  <w:style w:type="character" w:styleId="WW8Num45z1" w:customStyle="1">
    <w:name w:val="WW8Num45z1"/>
    <w:qFormat/>
    <w:rPr>
      <w:rFonts w:cs="Courier New"/>
    </w:rPr>
  </w:style>
  <w:style w:type="character" w:styleId="WW8Num46z1" w:customStyle="1">
    <w:name w:val="WW8Num46z1"/>
    <w:qFormat/>
    <w:rPr>
      <w:rFonts w:cs="Courier New"/>
    </w:rPr>
  </w:style>
  <w:style w:type="character" w:styleId="WW8Num47z1" w:customStyle="1">
    <w:name w:val="WW8Num47z1"/>
    <w:qFormat/>
    <w:rPr>
      <w:rFonts w:cs="Courier New"/>
    </w:rPr>
  </w:style>
  <w:style w:type="character" w:styleId="WW8Num21z0" w:customStyle="1">
    <w:name w:val="WW8Num21z0"/>
    <w:qFormat/>
    <w:rPr>
      <w:rFonts w:cs="Courier New"/>
      <w:b w:val="false"/>
      <w:i w:val="false"/>
      <w:sz w:val="16"/>
    </w:rPr>
  </w:style>
  <w:style w:type="character" w:styleId="WW8Num26z1" w:customStyle="1">
    <w:name w:val="WW8Num26z1"/>
    <w:qFormat/>
    <w:rPr>
      <w:rFonts w:cs="Courier New"/>
    </w:rPr>
  </w:style>
  <w:style w:type="character" w:styleId="WW8Num29z0" w:customStyle="1">
    <w:name w:val="WW8Num29z0"/>
    <w:qFormat/>
    <w:rPr>
      <w:rFonts w:ascii="Palatino Linotype" w:hAnsi="Palatino Linotype" w:eastAsia="Palatino Linotype" w:cs="Palatino Linotype"/>
      <w:b w:val="false"/>
      <w:bCs w:val="false"/>
      <w:i w:val="false"/>
      <w:iCs w:val="false"/>
      <w:caps w:val="false"/>
      <w:smallCaps w:val="false"/>
      <w:strike w:val="false"/>
      <w:dstrike w:val="false"/>
      <w:color w:val="000000"/>
      <w:spacing w:val="0"/>
      <w:w w:val="100"/>
      <w:sz w:val="22"/>
      <w:szCs w:val="22"/>
      <w:u w:val="none"/>
    </w:rPr>
  </w:style>
  <w:style w:type="character" w:styleId="WW8Num30z1" w:customStyle="1">
    <w:name w:val="WW8Num30z1"/>
    <w:qFormat/>
    <w:rPr>
      <w:rFonts w:cs="Courier New"/>
    </w:rPr>
  </w:style>
  <w:style w:type="character" w:styleId="WW8Num31z0" w:customStyle="1">
    <w:name w:val="WW8Num31z0"/>
    <w:qFormat/>
    <w:rPr>
      <w:rFonts w:ascii="Palatino Linotype" w:hAnsi="Palatino Linotype" w:cs="Palatino Linotype"/>
    </w:rPr>
  </w:style>
  <w:style w:type="character" w:styleId="WW8Num33z0" w:customStyle="1">
    <w:name w:val="WW8Num33z0"/>
    <w:qFormat/>
    <w:rPr>
      <w:rFonts w:ascii="Times New Roman" w:hAnsi="Times New Roman" w:cs="Times New Roman"/>
      <w:b/>
      <w:i w:val="false"/>
      <w:sz w:val="24"/>
      <w:szCs w:val="24"/>
    </w:rPr>
  </w:style>
  <w:style w:type="character" w:styleId="WW8Num33z1" w:customStyle="1">
    <w:name w:val="WW8Num33z1"/>
    <w:qFormat/>
    <w:rPr>
      <w:rFonts w:ascii="Arial" w:hAnsi="Arial" w:cs="Arial"/>
      <w:b w:val="false"/>
      <w:i w:val="false"/>
      <w:sz w:val="18"/>
      <w:szCs w:val="18"/>
    </w:rPr>
  </w:style>
  <w:style w:type="character" w:styleId="WW8Num33z2" w:customStyle="1">
    <w:name w:val="WW8Num33z2"/>
    <w:qFormat/>
    <w:rPr>
      <w:rFonts w:ascii="Arial" w:hAnsi="Arial" w:cs="Arial"/>
      <w:b/>
      <w:i w:val="false"/>
      <w:sz w:val="22"/>
      <w:szCs w:val="22"/>
    </w:rPr>
  </w:style>
  <w:style w:type="character" w:styleId="WW8Num39z1" w:customStyle="1">
    <w:name w:val="WW8Num39z1"/>
    <w:qFormat/>
    <w:rPr>
      <w:rFonts w:cs="Courier New"/>
    </w:rPr>
  </w:style>
  <w:style w:type="character" w:styleId="WW8Num8z2" w:customStyle="1">
    <w:name w:val="WW8Num8z2"/>
    <w:qFormat/>
    <w:rPr>
      <w:rFonts w:ascii="Arial" w:hAnsi="Arial" w:cs="Arial"/>
      <w:sz w:val="22"/>
    </w:rPr>
  </w:style>
  <w:style w:type="character" w:styleId="WW8Num8z3" w:customStyle="1">
    <w:name w:val="WW8Num8z3"/>
    <w:qFormat/>
    <w:rPr>
      <w:rFonts w:ascii="Symbol" w:hAnsi="Symbol" w:cs="Symbol"/>
    </w:rPr>
  </w:style>
  <w:style w:type="character" w:styleId="WW8Num11z0" w:customStyle="1">
    <w:name w:val="WW8Num11z0"/>
    <w:qFormat/>
    <w:rPr>
      <w:rFonts w:ascii="Arial" w:hAnsi="Arial" w:cs="Courier New"/>
      <w:color w:val="auto"/>
      <w:sz w:val="18"/>
      <w:szCs w:val="18"/>
      <w:lang w:eastAsia="zh-TW"/>
    </w:rPr>
  </w:style>
  <w:style w:type="character" w:styleId="WW8Num15z0" w:customStyle="1">
    <w:name w:val="WW8Num15z0"/>
    <w:qFormat/>
    <w:rPr>
      <w:rFonts w:ascii="OpenSymbol;Arial Unicode MS" w:hAnsi="OpenSymbol;Arial Unicode MS" w:cs="OpenSymbol;Arial Unicode MS"/>
    </w:rPr>
  </w:style>
  <w:style w:type="character" w:styleId="WW8Num6z2" w:customStyle="1">
    <w:name w:val="WW8Num6z2"/>
    <w:qFormat/>
    <w:rPr>
      <w:rFonts w:ascii="Arial" w:hAnsi="Arial" w:cs="Arial"/>
      <w:sz w:val="22"/>
    </w:rPr>
  </w:style>
  <w:style w:type="character" w:styleId="WW8Num9z2" w:customStyle="1">
    <w:name w:val="WW8Num9z2"/>
    <w:qFormat/>
    <w:rPr>
      <w:rFonts w:ascii="Arial" w:hAnsi="Arial" w:cs="Arial"/>
      <w:sz w:val="22"/>
    </w:rPr>
  </w:style>
  <w:style w:type="character" w:styleId="WW8Num9z3" w:customStyle="1">
    <w:name w:val="WW8Num9z3"/>
    <w:qFormat/>
    <w:rPr>
      <w:rFonts w:ascii="Symbol" w:hAnsi="Symbol" w:cs="Symbol"/>
    </w:rPr>
  </w:style>
  <w:style w:type="character" w:styleId="WW8Num10z1" w:customStyle="1">
    <w:name w:val="WW8Num10z1"/>
    <w:qFormat/>
    <w:rPr>
      <w:rFonts w:ascii="Symbol" w:hAnsi="Symbol" w:cs="Arial"/>
      <w:b/>
      <w:i w:val="false"/>
      <w:sz w:val="22"/>
      <w:szCs w:val="22"/>
    </w:rPr>
  </w:style>
  <w:style w:type="character" w:styleId="WW8Num2z0" w:customStyle="1">
    <w:name w:val="WW8Num2z0"/>
    <w:qFormat/>
    <w:rPr>
      <w:rFonts w:ascii="Arial" w:hAnsi="Arial" w:cs="Arial"/>
      <w:b/>
      <w:i w:val="false"/>
      <w:color w:val="000000"/>
      <w:sz w:val="22"/>
      <w:szCs w:val="22"/>
    </w:rPr>
  </w:style>
  <w:style w:type="character" w:styleId="WW8Num2z1" w:customStyle="1">
    <w:name w:val="WW8Num2z1"/>
    <w:qFormat/>
    <w:rPr>
      <w:rFonts w:ascii="Arial" w:hAnsi="Arial" w:cs="Arial"/>
      <w:b/>
      <w:i w:val="false"/>
      <w:sz w:val="22"/>
      <w:szCs w:val="22"/>
    </w:rPr>
  </w:style>
  <w:style w:type="character" w:styleId="WW8Num2z2" w:customStyle="1">
    <w:name w:val="WW8Num2z2"/>
    <w:qFormat/>
    <w:rPr>
      <w:b w:val="false"/>
      <w:bCs w:val="false"/>
      <w:i w:val="false"/>
      <w:sz w:val="22"/>
      <w:szCs w:val="22"/>
    </w:rPr>
  </w:style>
  <w:style w:type="character" w:styleId="WW8Num1z0" w:customStyle="1">
    <w:name w:val="WW8Num1z0"/>
    <w:qFormat/>
    <w:rPr>
      <w:rFonts w:ascii="Arial" w:hAnsi="Arial" w:cs="Arial"/>
      <w:b/>
      <w:i w:val="false"/>
      <w:color w:val="000000"/>
      <w:sz w:val="22"/>
      <w:szCs w:val="22"/>
    </w:rPr>
  </w:style>
  <w:style w:type="character" w:styleId="WW8Num1z1" w:customStyle="1">
    <w:name w:val="WW8Num1z1"/>
    <w:qFormat/>
    <w:rPr>
      <w:rFonts w:ascii="Arial" w:hAnsi="Arial" w:cs="Arial"/>
      <w:b/>
      <w:i w:val="false"/>
      <w:sz w:val="22"/>
      <w:szCs w:val="22"/>
    </w:rPr>
  </w:style>
  <w:style w:type="character" w:styleId="WW8Num1z2" w:customStyle="1">
    <w:name w:val="WW8Num1z2"/>
    <w:qFormat/>
    <w:rPr>
      <w:b w:val="false"/>
      <w:bCs w:val="false"/>
      <w:i w:val="false"/>
      <w:sz w:val="22"/>
      <w:szCs w:val="22"/>
    </w:rPr>
  </w:style>
  <w:style w:type="character" w:styleId="WW8Num10z2" w:customStyle="1">
    <w:name w:val="WW8Num10z2"/>
    <w:qFormat/>
    <w:rPr>
      <w:rFonts w:ascii="Arial" w:hAnsi="Arial" w:cs="Arial"/>
      <w:sz w:val="22"/>
    </w:rPr>
  </w:style>
  <w:style w:type="character" w:styleId="WW8Num10z4" w:customStyle="1">
    <w:name w:val="WW8Num10z4"/>
    <w:qFormat/>
    <w:rPr>
      <w:rFonts w:ascii="Courier New" w:hAnsi="Courier New" w:cs="Courier New"/>
    </w:rPr>
  </w:style>
  <w:style w:type="character" w:styleId="WW8Num9z4" w:customStyle="1">
    <w:name w:val="WW8Num9z4"/>
    <w:qFormat/>
    <w:rPr>
      <w:rFonts w:ascii="Courier New" w:hAnsi="Courier New" w:cs="Courier New"/>
    </w:rPr>
  </w:style>
  <w:style w:type="character" w:styleId="WW8Num13z2" w:customStyle="1">
    <w:name w:val="WW8Num13z2"/>
    <w:qFormat/>
    <w:rPr>
      <w:b w:val="false"/>
      <w:bCs w:val="false"/>
      <w:i w:val="false"/>
      <w:sz w:val="22"/>
      <w:szCs w:val="22"/>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6z0" w:customStyle="1">
    <w:name w:val="WW8Num16z0"/>
    <w:qFormat/>
    <w:rPr>
      <w:rFonts w:ascii="Symbol" w:hAnsi="Symbol" w:cs="Arial"/>
      <w:b w:val="false"/>
      <w:i w:val="false"/>
      <w:sz w:val="18"/>
      <w:szCs w:val="18"/>
    </w:rPr>
  </w:style>
  <w:style w:type="character" w:styleId="WW8Num16z1" w:customStyle="1">
    <w:name w:val="WW8Num16z1"/>
    <w:qFormat/>
    <w:rPr>
      <w:rFonts w:cs="Courier New"/>
    </w:rPr>
  </w:style>
  <w:style w:type="character" w:styleId="WW8Num16z2" w:customStyle="1">
    <w:name w:val="WW8Num16z2"/>
    <w:qFormat/>
    <w:rPr>
      <w:rFonts w:ascii="Wingdings" w:hAnsi="Wingdings" w:cs="Wingdings"/>
    </w:rPr>
  </w:style>
  <w:style w:type="character" w:styleId="WW8Num16z3" w:customStyle="1">
    <w:name w:val="WW8Num16z3"/>
    <w:qFormat/>
    <w:rPr>
      <w:rFonts w:ascii="Symbol" w:hAnsi="Symbol" w:cs="Symbol"/>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11z2" w:customStyle="1">
    <w:name w:val="WW8Num11z2"/>
    <w:qFormat/>
    <w:rPr>
      <w:rFonts w:ascii="Arial" w:hAnsi="Arial" w:cs="Arial"/>
      <w:sz w:val="22"/>
    </w:rPr>
  </w:style>
  <w:style w:type="character" w:styleId="WW8Num11z3" w:customStyle="1">
    <w:name w:val="WW8Num11z3"/>
    <w:qFormat/>
    <w:rPr>
      <w:rFonts w:ascii="Symbol" w:hAnsi="Symbol" w:cs="Symbol"/>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7z0" w:customStyle="1">
    <w:name w:val="WW8Num17z0"/>
    <w:qFormat/>
    <w:rPr>
      <w:rFonts w:ascii="Symbol" w:hAnsi="Symbol" w:cs="Arial"/>
      <w:b w:val="false"/>
      <w:i w:val="false"/>
      <w:sz w:val="18"/>
      <w:szCs w:val="18"/>
    </w:rPr>
  </w:style>
  <w:style w:type="character" w:styleId="WW8Num17z2" w:customStyle="1">
    <w:name w:val="WW8Num17z2"/>
    <w:qFormat/>
    <w:rPr>
      <w:b w:val="false"/>
      <w:bCs w:val="false"/>
      <w:i w:val="false"/>
      <w:sz w:val="22"/>
      <w:szCs w:val="22"/>
    </w:rPr>
  </w:style>
  <w:style w:type="character" w:styleId="WW8Num17z3" w:customStyle="1">
    <w:name w:val="WW8Num17z3"/>
    <w:qFormat/>
    <w:rPr>
      <w:rFonts w:ascii="Symbol" w:hAnsi="Symbol" w:cs="Symbol"/>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0z3" w:customStyle="1">
    <w:name w:val="WW8Num10z3"/>
    <w:qFormat/>
    <w:rPr>
      <w:rFonts w:ascii="Symbol" w:hAnsi="Symbol" w:cs="Symbol"/>
    </w:rPr>
  </w:style>
  <w:style w:type="character" w:styleId="WW8Num12z1" w:customStyle="1">
    <w:name w:val="WW8Num12z1"/>
    <w:qFormat/>
    <w:rPr>
      <w:rFonts w:ascii="Symbol" w:hAnsi="Symbol" w:cs="Symbol"/>
    </w:rPr>
  </w:style>
  <w:style w:type="character" w:styleId="WW8Num14z2" w:customStyle="1">
    <w:name w:val="WW8Num14z2"/>
    <w:qFormat/>
    <w:rPr>
      <w:rFonts w:ascii="Arial" w:hAnsi="Arial" w:cs="Arial"/>
      <w:sz w:val="22"/>
      <w:szCs w:val="22"/>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27z1" w:customStyle="1">
    <w:name w:val="WW8Num27z1"/>
    <w:qFormat/>
    <w:rPr>
      <w:rFonts w:cs="Courier New"/>
    </w:rPr>
  </w:style>
  <w:style w:type="character" w:styleId="WW8Num28z1" w:customStyle="1">
    <w:name w:val="WW8Num28z1"/>
    <w:qFormat/>
    <w:rPr>
      <w:rFonts w:ascii="Courier New" w:hAnsi="Courier New" w:cs="Courier New"/>
    </w:rPr>
  </w:style>
  <w:style w:type="character" w:styleId="WW8Num28z2" w:customStyle="1">
    <w:name w:val="WW8Num28z2"/>
    <w:qFormat/>
    <w:rPr>
      <w:rFonts w:ascii="Wingdings" w:hAnsi="Wingdings" w:cs="Wingdings"/>
    </w:rPr>
  </w:style>
  <w:style w:type="character" w:styleId="WW8Num28z3" w:customStyle="1">
    <w:name w:val="WW8Num28z3"/>
    <w:qFormat/>
    <w:rPr>
      <w:rFonts w:ascii="Symbol" w:hAnsi="Symbol" w:cs="Symbol"/>
    </w:rPr>
  </w:style>
  <w:style w:type="character" w:styleId="WW8Num29z2" w:customStyle="1">
    <w:name w:val="WW8Num29z2"/>
    <w:qFormat/>
    <w:rPr>
      <w:rFonts w:ascii="Wingdings" w:hAnsi="Wingdings" w:cs="Wingdings"/>
    </w:rPr>
  </w:style>
  <w:style w:type="character" w:styleId="WW8Num29z3" w:customStyle="1">
    <w:name w:val="WW8Num29z3"/>
    <w:qFormat/>
    <w:rPr>
      <w:rFonts w:ascii="Symbol" w:hAnsi="Symbol" w:cs="Symbol"/>
    </w:rPr>
  </w:style>
  <w:style w:type="character" w:styleId="WW8Num30z2" w:customStyle="1">
    <w:name w:val="WW8Num30z2"/>
    <w:qFormat/>
    <w:rPr>
      <w:rFonts w:ascii="Wingdings" w:hAnsi="Wingdings" w:cs="Wingdings"/>
    </w:rPr>
  </w:style>
  <w:style w:type="character" w:styleId="WW8Num30z3" w:customStyle="1">
    <w:name w:val="WW8Num30z3"/>
    <w:qFormat/>
    <w:rPr>
      <w:rFonts w:ascii="Symbol" w:hAnsi="Symbol" w:cs="Symbol"/>
    </w:rPr>
  </w:style>
  <w:style w:type="character" w:styleId="WW8Num31z3" w:customStyle="1">
    <w:name w:val="WW8Num31z3"/>
    <w:qFormat/>
    <w:rPr>
      <w:rFonts w:ascii="Symbol" w:hAnsi="Symbol" w:cs="Symbol"/>
    </w:rPr>
  </w:style>
  <w:style w:type="character" w:styleId="WW8Num12z2" w:customStyle="1">
    <w:name w:val="WW8Num12z2"/>
    <w:qFormat/>
    <w:rPr>
      <w:rFonts w:ascii="Arial" w:hAnsi="Arial" w:cs="Arial"/>
      <w:sz w:val="22"/>
    </w:rPr>
  </w:style>
  <w:style w:type="character" w:styleId="WW8Num12z3" w:customStyle="1">
    <w:name w:val="WW8Num12z3"/>
    <w:qFormat/>
    <w:rPr>
      <w:rFonts w:ascii="Symbol" w:hAnsi="Symbol" w:cs="Symbol"/>
    </w:rPr>
  </w:style>
  <w:style w:type="character" w:styleId="WW8Num13z3" w:customStyle="1">
    <w:name w:val="WW8Num13z3"/>
    <w:qFormat/>
    <w:rPr>
      <w:rFonts w:ascii="Symbol" w:hAnsi="Symbol" w:cs="Symbol"/>
    </w:rPr>
  </w:style>
  <w:style w:type="character" w:styleId="WW8Num19z1" w:customStyle="1">
    <w:name w:val="WW8Num19z1"/>
    <w:qFormat/>
    <w:rPr>
      <w:rFonts w:ascii="Arial" w:hAnsi="Arial" w:cs="Arial"/>
      <w:b w:val="false"/>
      <w:i w:val="false"/>
      <w:sz w:val="18"/>
      <w:szCs w:val="18"/>
    </w:rPr>
  </w:style>
  <w:style w:type="character" w:styleId="WW8Num19z2" w:customStyle="1">
    <w:name w:val="WW8Num19z2"/>
    <w:qFormat/>
    <w:rPr>
      <w:rFonts w:ascii="Arial" w:hAnsi="Arial" w:cs="Arial"/>
      <w:sz w:val="22"/>
    </w:rPr>
  </w:style>
  <w:style w:type="character" w:styleId="WW8Num15z3" w:customStyle="1">
    <w:name w:val="WW8Num15z3"/>
    <w:qFormat/>
    <w:rPr>
      <w:rFonts w:ascii="Symbol" w:hAnsi="Symbol" w:cs="Symbol"/>
    </w:rPr>
  </w:style>
  <w:style w:type="character" w:styleId="WW8Num22z1" w:customStyle="1">
    <w:name w:val="WW8Num22z1"/>
    <w:qFormat/>
    <w:rPr>
      <w:rFonts w:ascii="Arial" w:hAnsi="Arial" w:cs="Arial"/>
      <w:b w:val="false"/>
      <w:i w:val="false"/>
      <w:sz w:val="18"/>
      <w:szCs w:val="18"/>
    </w:rPr>
  </w:style>
  <w:style w:type="character" w:styleId="WW8Num22z2" w:customStyle="1">
    <w:name w:val="WW8Num22z2"/>
    <w:qFormat/>
    <w:rPr>
      <w:rFonts w:ascii="Arial" w:hAnsi="Arial" w:cs="Arial"/>
      <w:sz w:val="22"/>
    </w:rPr>
  </w:style>
  <w:style w:type="character" w:styleId="WW8Num23z1" w:customStyle="1">
    <w:name w:val="WW8Num23z1"/>
    <w:qFormat/>
    <w:rPr>
      <w:rFonts w:ascii="Arial" w:hAnsi="Arial" w:cs="Arial"/>
      <w:b/>
      <w:i w:val="false"/>
      <w:sz w:val="22"/>
      <w:szCs w:val="22"/>
    </w:rPr>
  </w:style>
  <w:style w:type="character" w:styleId="WW8Num21z1" w:customStyle="1">
    <w:name w:val="WW8Num21z1"/>
    <w:qFormat/>
    <w:rPr/>
  </w:style>
  <w:style w:type="character" w:styleId="WW8Num21z2" w:customStyle="1">
    <w:name w:val="WW8Num21z2"/>
    <w:qFormat/>
    <w:rPr>
      <w:rFonts w:ascii="Arial" w:hAnsi="Arial" w:cs="Arial"/>
      <w:sz w:val="22"/>
      <w:szCs w:val="22"/>
    </w:rPr>
  </w:style>
  <w:style w:type="character" w:styleId="WW8Num23z2" w:customStyle="1">
    <w:name w:val="WW8Num23z2"/>
    <w:qFormat/>
    <w:rPr>
      <w:rFonts w:ascii="Wingdings" w:hAnsi="Wingdings" w:cs="Wingdings"/>
    </w:rPr>
  </w:style>
  <w:style w:type="character" w:styleId="WW8Num18z2" w:customStyle="1">
    <w:name w:val="WW8Num18z2"/>
    <w:qFormat/>
    <w:rPr>
      <w:rFonts w:ascii="Wingdings" w:hAnsi="Wingdings" w:cs="Wingdings"/>
    </w:rPr>
  </w:style>
  <w:style w:type="character" w:styleId="WW8Num24z1" w:customStyle="1">
    <w:name w:val="WW8Num24z1"/>
    <w:qFormat/>
    <w:rPr>
      <w:rFonts w:ascii="Courier New" w:hAnsi="Courier New" w:cs="Courier New"/>
    </w:rPr>
  </w:style>
  <w:style w:type="character" w:styleId="WW8Num24z2" w:customStyle="1">
    <w:name w:val="WW8Num24z2"/>
    <w:qFormat/>
    <w:rPr>
      <w:rFonts w:ascii="Wingdings" w:hAnsi="Wingdings" w:cs="Wingdings"/>
    </w:rPr>
  </w:style>
  <w:style w:type="character" w:styleId="WW8Num34z0" w:customStyle="1">
    <w:name w:val="WW8Num34z0"/>
    <w:qFormat/>
    <w:rPr>
      <w:rFonts w:ascii="Courier New" w:hAnsi="Courier New" w:cs="Symbol"/>
      <w:b w:val="false"/>
      <w:i w:val="false"/>
      <w:sz w:val="16"/>
    </w:rPr>
  </w:style>
  <w:style w:type="character" w:styleId="WW8Num18z3" w:customStyle="1">
    <w:name w:val="WW8Num18z3"/>
    <w:qFormat/>
    <w:rPr>
      <w:rFonts w:ascii="Symbol" w:hAnsi="Symbol" w:cs="Symbol"/>
    </w:rPr>
  </w:style>
  <w:style w:type="character" w:styleId="WW8Num25z2" w:customStyle="1">
    <w:name w:val="WW8Num25z2"/>
    <w:qFormat/>
    <w:rPr>
      <w:rFonts w:ascii="Wingdings" w:hAnsi="Wingdings" w:cs="Wingdings"/>
    </w:rPr>
  </w:style>
  <w:style w:type="character" w:styleId="WW8Num20z3" w:customStyle="1">
    <w:name w:val="WW8Num20z3"/>
    <w:qFormat/>
    <w:rPr>
      <w:rFonts w:ascii="Symbol" w:hAnsi="Symbol" w:cs="Symbol"/>
    </w:rPr>
  </w:style>
  <w:style w:type="character" w:styleId="WW8Num26z2" w:customStyle="1">
    <w:name w:val="WW8Num26z2"/>
    <w:qFormat/>
    <w:rPr>
      <w:rFonts w:ascii="Arial" w:hAnsi="Arial" w:cs="Arial"/>
      <w:sz w:val="22"/>
      <w:szCs w:val="22"/>
    </w:rPr>
  </w:style>
  <w:style w:type="character" w:styleId="WW8Num22z3" w:customStyle="1">
    <w:name w:val="WW8Num22z3"/>
    <w:qFormat/>
    <w:rPr>
      <w:rFonts w:ascii="Symbol" w:hAnsi="Symbol" w:cs="Symbol"/>
    </w:rPr>
  </w:style>
  <w:style w:type="character" w:styleId="WW8Num22z5" w:customStyle="1">
    <w:name w:val="WW8Num22z5"/>
    <w:qFormat/>
    <w:rPr>
      <w:rFonts w:ascii="Wingdings" w:hAnsi="Wingdings" w:cs="Wingdings"/>
    </w:rPr>
  </w:style>
  <w:style w:type="character" w:styleId="WW8Num25z3" w:customStyle="1">
    <w:name w:val="WW8Num25z3"/>
    <w:qFormat/>
    <w:rPr/>
  </w:style>
  <w:style w:type="character" w:styleId="WW8Num25z4" w:customStyle="1">
    <w:name w:val="WW8Num25z4"/>
    <w:qFormat/>
    <w:rPr/>
  </w:style>
  <w:style w:type="character" w:styleId="WW8Num25z5" w:customStyle="1">
    <w:name w:val="WW8Num25z5"/>
    <w:qFormat/>
    <w:rPr/>
  </w:style>
  <w:style w:type="character" w:styleId="WW8Num25z6" w:customStyle="1">
    <w:name w:val="WW8Num25z6"/>
    <w:qFormat/>
    <w:rPr/>
  </w:style>
  <w:style w:type="character" w:styleId="WW8Num25z7" w:customStyle="1">
    <w:name w:val="WW8Num25z7"/>
    <w:qFormat/>
    <w:rPr/>
  </w:style>
  <w:style w:type="character" w:styleId="WW8Num25z8" w:customStyle="1">
    <w:name w:val="WW8Num25z8"/>
    <w:qFormat/>
    <w:rPr/>
  </w:style>
  <w:style w:type="character" w:styleId="WW8Num26z3" w:customStyle="1">
    <w:name w:val="WW8Num26z3"/>
    <w:qFormat/>
    <w:rPr>
      <w:rFonts w:ascii="Symbol" w:hAnsi="Symbol" w:cs="Symbol"/>
    </w:rPr>
  </w:style>
  <w:style w:type="character" w:styleId="WW8Num27z2" w:customStyle="1">
    <w:name w:val="WW8Num27z2"/>
    <w:qFormat/>
    <w:rPr/>
  </w:style>
  <w:style w:type="character" w:styleId="WW8Num33z3" w:customStyle="1">
    <w:name w:val="WW8Num33z3"/>
    <w:qFormat/>
    <w:rPr>
      <w:rFonts w:ascii="Symbol" w:hAnsi="Symbol" w:cs="Symbol"/>
    </w:rPr>
  </w:style>
  <w:style w:type="character" w:styleId="WW8Num33z4" w:customStyle="1">
    <w:name w:val="WW8Num33z4"/>
    <w:qFormat/>
    <w:rPr>
      <w:rFonts w:ascii="Courier New" w:hAnsi="Courier New" w:cs="Courier New"/>
    </w:rPr>
  </w:style>
  <w:style w:type="character" w:styleId="WW8Num34z1" w:customStyle="1">
    <w:name w:val="WW8Num34z1"/>
    <w:qFormat/>
    <w:rPr>
      <w:rFonts w:ascii="Arial" w:hAnsi="Arial" w:cs="Arial"/>
      <w:b w:val="false"/>
      <w:i w:val="false"/>
      <w:sz w:val="18"/>
      <w:szCs w:val="18"/>
    </w:rPr>
  </w:style>
  <w:style w:type="character" w:styleId="WW8Num34z2" w:customStyle="1">
    <w:name w:val="WW8Num34z2"/>
    <w:qFormat/>
    <w:rPr>
      <w:rFonts w:ascii="Arial" w:hAnsi="Arial" w:cs="Arial"/>
      <w:sz w:val="22"/>
    </w:rPr>
  </w:style>
  <w:style w:type="character" w:styleId="WW8Num35z0" w:customStyle="1">
    <w:name w:val="WW8Num35z0"/>
    <w:qFormat/>
    <w:rPr>
      <w:rFonts w:ascii="Arial" w:hAnsi="Arial" w:cs="Arial"/>
      <w:b w:val="false"/>
      <w:bCs w:val="false"/>
      <w:i w:val="false"/>
      <w:iCs w:val="false"/>
      <w:caps w:val="false"/>
      <w:smallCaps w:val="false"/>
      <w:strike w:val="false"/>
      <w:dstrike w:val="false"/>
      <w:color w:val="000000"/>
      <w:spacing w:val="7"/>
      <w:w w:val="100"/>
      <w:position w:val="0"/>
      <w:sz w:val="22"/>
      <w:szCs w:val="16"/>
      <w:u w:val="none"/>
      <w:vertAlign w:val="baseline"/>
      <w:lang w:bidi="pl-PL"/>
    </w:rPr>
  </w:style>
  <w:style w:type="character" w:styleId="WW8Num35z1" w:customStyle="1">
    <w:name w:val="WW8Num35z1"/>
    <w:qFormat/>
    <w:rPr/>
  </w:style>
  <w:style w:type="character" w:styleId="WW8Num35z2" w:customStyle="1">
    <w:name w:val="WW8Num35z2"/>
    <w:qFormat/>
    <w:rPr/>
  </w:style>
  <w:style w:type="character" w:styleId="WW8Num35z3" w:customStyle="1">
    <w:name w:val="WW8Num35z3"/>
    <w:qFormat/>
    <w:rPr/>
  </w:style>
  <w:style w:type="character" w:styleId="WW8Num35z4" w:customStyle="1">
    <w:name w:val="WW8Num35z4"/>
    <w:qFormat/>
    <w:rPr/>
  </w:style>
  <w:style w:type="character" w:styleId="WW8Num35z5" w:customStyle="1">
    <w:name w:val="WW8Num35z5"/>
    <w:qFormat/>
    <w:rPr/>
  </w:style>
  <w:style w:type="character" w:styleId="WW8Num35z6" w:customStyle="1">
    <w:name w:val="WW8Num35z6"/>
    <w:qFormat/>
    <w:rPr/>
  </w:style>
  <w:style w:type="character" w:styleId="WW8Num35z7" w:customStyle="1">
    <w:name w:val="WW8Num35z7"/>
    <w:qFormat/>
    <w:rPr/>
  </w:style>
  <w:style w:type="character" w:styleId="WW8Num35z8" w:customStyle="1">
    <w:name w:val="WW8Num35z8"/>
    <w:qFormat/>
    <w:rPr/>
  </w:style>
  <w:style w:type="character" w:styleId="WW8Num36z0" w:customStyle="1">
    <w:name w:val="WW8Num36z0"/>
    <w:qFormat/>
    <w:rPr>
      <w:sz w:val="18"/>
      <w:szCs w:val="18"/>
    </w:rPr>
  </w:style>
  <w:style w:type="character" w:styleId="WW8Num36z1" w:customStyle="1">
    <w:name w:val="WW8Num36z1"/>
    <w:qFormat/>
    <w:rPr>
      <w:rFonts w:ascii="Arial" w:hAnsi="Arial" w:cs="Arial"/>
      <w:b w:val="false"/>
      <w:i w:val="false"/>
      <w:sz w:val="18"/>
      <w:szCs w:val="18"/>
    </w:rPr>
  </w:style>
  <w:style w:type="character" w:styleId="WW8Num36z2" w:customStyle="1">
    <w:name w:val="WW8Num36z2"/>
    <w:qFormat/>
    <w:rPr>
      <w:rFonts w:ascii="Arial" w:hAnsi="Arial" w:cs="Arial"/>
      <w:sz w:val="22"/>
    </w:rPr>
  </w:style>
  <w:style w:type="character" w:styleId="WW8Num37z0" w:customStyle="1">
    <w:name w:val="WW8Num37z0"/>
    <w:qFormat/>
    <w:rPr>
      <w:rFonts w:ascii="Symbol" w:hAnsi="Symbol" w:cs="Symbol"/>
      <w:b w:val="false"/>
      <w:i w:val="false"/>
      <w:sz w:val="16"/>
    </w:rPr>
  </w:style>
  <w:style w:type="character" w:styleId="WW8Num37z2" w:customStyle="1">
    <w:name w:val="WW8Num37z2"/>
    <w:qFormat/>
    <w:rPr>
      <w:rFonts w:ascii="Wingdings" w:hAnsi="Wingdings" w:cs="Wingdings"/>
    </w:rPr>
  </w:style>
  <w:style w:type="character" w:styleId="WW8Num37z3" w:customStyle="1">
    <w:name w:val="WW8Num37z3"/>
    <w:qFormat/>
    <w:rPr>
      <w:rFonts w:ascii="Symbol" w:hAnsi="Symbol" w:cs="Symbol"/>
    </w:rPr>
  </w:style>
  <w:style w:type="character" w:styleId="WW8Num37z4" w:customStyle="1">
    <w:name w:val="WW8Num37z4"/>
    <w:qFormat/>
    <w:rPr>
      <w:rFonts w:ascii="Courier New" w:hAnsi="Courier New" w:cs="Courier New"/>
    </w:rPr>
  </w:style>
  <w:style w:type="character" w:styleId="WW8Num38z0" w:customStyle="1">
    <w:name w:val="WW8Num38z0"/>
    <w:qFormat/>
    <w:rPr>
      <w:rFonts w:ascii="Arial" w:hAnsi="Arial" w:cs="Arial"/>
      <w:b w:val="false"/>
      <w:i w:val="false"/>
      <w:sz w:val="18"/>
      <w:szCs w:val="18"/>
    </w:rPr>
  </w:style>
  <w:style w:type="character" w:styleId="WW8Num38z2" w:customStyle="1">
    <w:name w:val="WW8Num38z2"/>
    <w:qFormat/>
    <w:rPr/>
  </w:style>
  <w:style w:type="character" w:styleId="WW8Num39z2" w:customStyle="1">
    <w:name w:val="WW8Num39z2"/>
    <w:qFormat/>
    <w:rPr>
      <w:rFonts w:ascii="Wingdings" w:hAnsi="Wingdings" w:cs="Wingdings"/>
      <w:sz w:val="20"/>
    </w:rPr>
  </w:style>
  <w:style w:type="character" w:styleId="WW8Num40z0" w:customStyle="1">
    <w:name w:val="WW8Num40z0"/>
    <w:qFormat/>
    <w:rPr>
      <w:rFonts w:ascii="Arial" w:hAnsi="Arial" w:cs="Arial"/>
      <w:b w:val="false"/>
      <w:bCs w:val="false"/>
      <w:i w:val="false"/>
      <w:iCs w:val="false"/>
      <w:caps w:val="false"/>
      <w:smallCaps w:val="false"/>
      <w:strike w:val="false"/>
      <w:dstrike w:val="false"/>
      <w:color w:val="000000"/>
      <w:spacing w:val="7"/>
      <w:w w:val="100"/>
      <w:position w:val="0"/>
      <w:sz w:val="22"/>
      <w:szCs w:val="16"/>
      <w:u w:val="none"/>
      <w:vertAlign w:val="baseline"/>
      <w:lang w:bidi="pl-PL"/>
    </w:rPr>
  </w:style>
  <w:style w:type="character" w:styleId="WW8Num41z0" w:customStyle="1">
    <w:name w:val="WW8Num41z0"/>
    <w:qFormat/>
    <w:rPr/>
  </w:style>
  <w:style w:type="character" w:styleId="WW8Num41z2" w:customStyle="1">
    <w:name w:val="WW8Num41z2"/>
    <w:qFormat/>
    <w:rPr>
      <w:rFonts w:ascii="Arial" w:hAnsi="Arial" w:cs="Arial"/>
      <w:sz w:val="22"/>
    </w:rPr>
  </w:style>
  <w:style w:type="character" w:styleId="WW8Num42z0" w:customStyle="1">
    <w:name w:val="WW8Num42z0"/>
    <w:qFormat/>
    <w:rPr>
      <w:rFonts w:ascii="Arial" w:hAnsi="Arial" w:cs="Arial"/>
      <w:b/>
      <w:i w:val="false"/>
      <w:color w:val="000000"/>
      <w:sz w:val="24"/>
      <w:szCs w:val="28"/>
    </w:rPr>
  </w:style>
  <w:style w:type="character" w:styleId="WW8Num42z1" w:customStyle="1">
    <w:name w:val="WW8Num42z1"/>
    <w:qFormat/>
    <w:rPr>
      <w:rFonts w:ascii="Arial" w:hAnsi="Arial" w:cs="Arial"/>
      <w:b/>
      <w:i w:val="false"/>
      <w:sz w:val="24"/>
      <w:szCs w:val="24"/>
    </w:rPr>
  </w:style>
  <w:style w:type="character" w:styleId="WW8Num42z2" w:customStyle="1">
    <w:name w:val="WW8Num42z2"/>
    <w:qFormat/>
    <w:rPr>
      <w:b/>
      <w:i w:val="false"/>
    </w:rPr>
  </w:style>
  <w:style w:type="character" w:styleId="WW8Num42z3" w:customStyle="1">
    <w:name w:val="WW8Num42z3"/>
    <w:qFormat/>
    <w:rPr/>
  </w:style>
  <w:style w:type="character" w:styleId="WW8Num43z0" w:customStyle="1">
    <w:name w:val="WW8Num43z0"/>
    <w:qFormat/>
    <w:rPr>
      <w:sz w:val="18"/>
      <w:szCs w:val="18"/>
    </w:rPr>
  </w:style>
  <w:style w:type="character" w:styleId="WW8Num43z1" w:customStyle="1">
    <w:name w:val="WW8Num43z1"/>
    <w:qFormat/>
    <w:rPr>
      <w:rFonts w:ascii="Arial" w:hAnsi="Arial" w:cs="Arial"/>
      <w:b w:val="false"/>
      <w:i w:val="false"/>
      <w:sz w:val="18"/>
      <w:szCs w:val="18"/>
    </w:rPr>
  </w:style>
  <w:style w:type="character" w:styleId="WW8Num43z2" w:customStyle="1">
    <w:name w:val="WW8Num43z2"/>
    <w:qFormat/>
    <w:rPr>
      <w:rFonts w:ascii="Arial" w:hAnsi="Arial" w:cs="Arial"/>
      <w:sz w:val="22"/>
    </w:rPr>
  </w:style>
  <w:style w:type="character" w:styleId="WW8Num44z0" w:customStyle="1">
    <w:name w:val="WW8Num44z0"/>
    <w:qFormat/>
    <w:rPr>
      <w:sz w:val="18"/>
      <w:szCs w:val="18"/>
    </w:rPr>
  </w:style>
  <w:style w:type="character" w:styleId="WW8Num44z2" w:customStyle="1">
    <w:name w:val="WW8Num44z2"/>
    <w:qFormat/>
    <w:rPr>
      <w:rFonts w:ascii="Arial" w:hAnsi="Arial" w:cs="Arial"/>
      <w:sz w:val="22"/>
    </w:rPr>
  </w:style>
  <w:style w:type="character" w:styleId="WW8Num45z0" w:customStyle="1">
    <w:name w:val="WW8Num45z0"/>
    <w:qFormat/>
    <w:rPr>
      <w:sz w:val="18"/>
      <w:szCs w:val="18"/>
    </w:rPr>
  </w:style>
  <w:style w:type="character" w:styleId="WW8Num45z2" w:customStyle="1">
    <w:name w:val="WW8Num45z2"/>
    <w:qFormat/>
    <w:rPr>
      <w:rFonts w:ascii="Arial" w:hAnsi="Arial" w:cs="Arial"/>
      <w:sz w:val="22"/>
    </w:rPr>
  </w:style>
  <w:style w:type="character" w:styleId="WW8Num46z0" w:customStyle="1">
    <w:name w:val="WW8Num46z0"/>
    <w:qFormat/>
    <w:rPr>
      <w:sz w:val="18"/>
      <w:szCs w:val="18"/>
    </w:rPr>
  </w:style>
  <w:style w:type="character" w:styleId="WW8Num46z2" w:customStyle="1">
    <w:name w:val="WW8Num46z2"/>
    <w:qFormat/>
    <w:rPr>
      <w:rFonts w:ascii="Arial" w:hAnsi="Arial" w:cs="Arial"/>
      <w:sz w:val="22"/>
    </w:rPr>
  </w:style>
  <w:style w:type="character" w:styleId="WW8Num47z0" w:customStyle="1">
    <w:name w:val="WW8Num47z0"/>
    <w:qFormat/>
    <w:rPr>
      <w:rFonts w:ascii="Arial" w:hAnsi="Arial" w:cs="Arial"/>
      <w:b/>
      <w:i w:val="false"/>
      <w:color w:val="000000"/>
      <w:sz w:val="22"/>
      <w:szCs w:val="22"/>
    </w:rPr>
  </w:style>
  <w:style w:type="character" w:styleId="WW8Num47z2" w:customStyle="1">
    <w:name w:val="WW8Num47z2"/>
    <w:qFormat/>
    <w:rPr>
      <w:b w:val="false"/>
      <w:i w:val="false"/>
    </w:rPr>
  </w:style>
  <w:style w:type="character" w:styleId="WW8Num47z3" w:customStyle="1">
    <w:name w:val="WW8Num47z3"/>
    <w:qFormat/>
    <w:rPr/>
  </w:style>
  <w:style w:type="character" w:styleId="WW8Num48z0" w:customStyle="1">
    <w:name w:val="WW8Num48z0"/>
    <w:qFormat/>
    <w:rPr>
      <w:sz w:val="18"/>
      <w:szCs w:val="18"/>
    </w:rPr>
  </w:style>
  <w:style w:type="character" w:styleId="WW8Num48z1" w:customStyle="1">
    <w:name w:val="WW8Num48z1"/>
    <w:qFormat/>
    <w:rPr>
      <w:rFonts w:ascii="Arial" w:hAnsi="Arial" w:cs="Arial"/>
      <w:b w:val="false"/>
      <w:i w:val="false"/>
      <w:sz w:val="18"/>
      <w:szCs w:val="18"/>
    </w:rPr>
  </w:style>
  <w:style w:type="character" w:styleId="WW8Num48z2" w:customStyle="1">
    <w:name w:val="WW8Num48z2"/>
    <w:qFormat/>
    <w:rPr>
      <w:rFonts w:ascii="Arial" w:hAnsi="Arial" w:cs="Arial"/>
      <w:sz w:val="22"/>
    </w:rPr>
  </w:style>
  <w:style w:type="character" w:styleId="WW8Num49z0" w:customStyle="1">
    <w:name w:val="WW8Num49z0"/>
    <w:qFormat/>
    <w:rPr>
      <w:sz w:val="18"/>
      <w:szCs w:val="18"/>
    </w:rPr>
  </w:style>
  <w:style w:type="character" w:styleId="WW8Num49z1" w:customStyle="1">
    <w:name w:val="WW8Num49z1"/>
    <w:qFormat/>
    <w:rPr>
      <w:rFonts w:ascii="Arial" w:hAnsi="Arial" w:cs="Arial"/>
      <w:b w:val="false"/>
      <w:i w:val="false"/>
      <w:sz w:val="18"/>
      <w:szCs w:val="18"/>
    </w:rPr>
  </w:style>
  <w:style w:type="character" w:styleId="WW8Num49z2" w:customStyle="1">
    <w:name w:val="WW8Num49z2"/>
    <w:qFormat/>
    <w:rPr>
      <w:rFonts w:ascii="Arial" w:hAnsi="Arial" w:cs="Arial"/>
      <w:sz w:val="22"/>
    </w:rPr>
  </w:style>
  <w:style w:type="character" w:styleId="WW8Num50z0" w:customStyle="1">
    <w:name w:val="WW8Num50z0"/>
    <w:qFormat/>
    <w:rPr>
      <w:sz w:val="18"/>
      <w:szCs w:val="18"/>
    </w:rPr>
  </w:style>
  <w:style w:type="character" w:styleId="WW8Num50z1" w:customStyle="1">
    <w:name w:val="WW8Num50z1"/>
    <w:qFormat/>
    <w:rPr>
      <w:rFonts w:ascii="Arial" w:hAnsi="Arial" w:cs="Arial"/>
      <w:b w:val="false"/>
      <w:i w:val="false"/>
      <w:sz w:val="18"/>
      <w:szCs w:val="18"/>
    </w:rPr>
  </w:style>
  <w:style w:type="character" w:styleId="WW8Num50z2" w:customStyle="1">
    <w:name w:val="WW8Num50z2"/>
    <w:qFormat/>
    <w:rPr>
      <w:rFonts w:ascii="Arial" w:hAnsi="Arial" w:cs="Arial"/>
      <w:sz w:val="22"/>
    </w:rPr>
  </w:style>
  <w:style w:type="character" w:styleId="WW8Num51z0" w:customStyle="1">
    <w:name w:val="WW8Num51z0"/>
    <w:qFormat/>
    <w:rPr>
      <w:sz w:val="18"/>
      <w:szCs w:val="18"/>
    </w:rPr>
  </w:style>
  <w:style w:type="character" w:styleId="WW8Num51z1" w:customStyle="1">
    <w:name w:val="WW8Num51z1"/>
    <w:qFormat/>
    <w:rPr>
      <w:rFonts w:ascii="Arial" w:hAnsi="Arial" w:cs="Arial"/>
      <w:b w:val="false"/>
      <w:i w:val="false"/>
      <w:sz w:val="18"/>
      <w:szCs w:val="18"/>
    </w:rPr>
  </w:style>
  <w:style w:type="character" w:styleId="WW8Num51z2" w:customStyle="1">
    <w:name w:val="WW8Num51z2"/>
    <w:qFormat/>
    <w:rPr>
      <w:rFonts w:ascii="Arial" w:hAnsi="Arial" w:cs="Arial"/>
      <w:sz w:val="22"/>
    </w:rPr>
  </w:style>
  <w:style w:type="character" w:styleId="WW8Num52z0" w:customStyle="1">
    <w:name w:val="WW8Num52z0"/>
    <w:qFormat/>
    <w:rPr>
      <w:rFonts w:ascii="Times New Roman" w:hAnsi="Times New Roman" w:cs="Times New Roman"/>
      <w:b/>
      <w:i w:val="false"/>
      <w:color w:val="000000"/>
      <w:sz w:val="22"/>
      <w:szCs w:val="22"/>
    </w:rPr>
  </w:style>
  <w:style w:type="character" w:styleId="WW8Num52z1" w:customStyle="1">
    <w:name w:val="WW8Num52z1"/>
    <w:qFormat/>
    <w:rPr/>
  </w:style>
  <w:style w:type="character" w:styleId="WW8Num52z2" w:customStyle="1">
    <w:name w:val="WW8Num52z2"/>
    <w:qFormat/>
    <w:rPr/>
  </w:style>
  <w:style w:type="character" w:styleId="WW8Num52z3" w:customStyle="1">
    <w:name w:val="WW8Num52z3"/>
    <w:qFormat/>
    <w:rPr/>
  </w:style>
  <w:style w:type="character" w:styleId="WW8Num52z4" w:customStyle="1">
    <w:name w:val="WW8Num52z4"/>
    <w:qFormat/>
    <w:rPr/>
  </w:style>
  <w:style w:type="character" w:styleId="WW8Num52z5" w:customStyle="1">
    <w:name w:val="WW8Num52z5"/>
    <w:qFormat/>
    <w:rPr/>
  </w:style>
  <w:style w:type="character" w:styleId="WW8Num52z6" w:customStyle="1">
    <w:name w:val="WW8Num52z6"/>
    <w:qFormat/>
    <w:rPr/>
  </w:style>
  <w:style w:type="character" w:styleId="WW8Num52z7" w:customStyle="1">
    <w:name w:val="WW8Num52z7"/>
    <w:qFormat/>
    <w:rPr/>
  </w:style>
  <w:style w:type="character" w:styleId="WW8Num52z8" w:customStyle="1">
    <w:name w:val="WW8Num52z8"/>
    <w:qFormat/>
    <w:rPr/>
  </w:style>
  <w:style w:type="character" w:styleId="WW8Num53z0" w:customStyle="1">
    <w:name w:val="WW8Num53z0"/>
    <w:qFormat/>
    <w:rPr>
      <w:rFonts w:ascii="Arial" w:hAnsi="Arial" w:cs="Arial"/>
      <w:b w:val="false"/>
      <w:i w:val="false"/>
      <w:sz w:val="18"/>
      <w:szCs w:val="18"/>
    </w:rPr>
  </w:style>
  <w:style w:type="character" w:styleId="WW8Num53z1" w:customStyle="1">
    <w:name w:val="WW8Num53z1"/>
    <w:qFormat/>
    <w:rPr>
      <w:rFonts w:ascii="Arial" w:hAnsi="Arial" w:cs="Arial"/>
      <w:b/>
      <w:i w:val="false"/>
      <w:sz w:val="22"/>
      <w:szCs w:val="22"/>
    </w:rPr>
  </w:style>
  <w:style w:type="character" w:styleId="WW8Num53z2" w:customStyle="1">
    <w:name w:val="WW8Num53z2"/>
    <w:qFormat/>
    <w:rPr/>
  </w:style>
  <w:style w:type="character" w:styleId="WW8Num54z0" w:customStyle="1">
    <w:name w:val="WW8Num54z0"/>
    <w:qFormat/>
    <w:rPr>
      <w:rFonts w:ascii="Arial" w:hAnsi="Arial" w:cs="Arial"/>
      <w:b w:val="false"/>
      <w:i w:val="false"/>
      <w:sz w:val="22"/>
      <w:szCs w:val="22"/>
    </w:rPr>
  </w:style>
  <w:style w:type="character" w:styleId="WW8Num54z1" w:customStyle="1">
    <w:name w:val="WW8Num54z1"/>
    <w:qFormat/>
    <w:rPr/>
  </w:style>
  <w:style w:type="character" w:styleId="WW8Num55z0" w:customStyle="1">
    <w:name w:val="WW8Num55z0"/>
    <w:qFormat/>
    <w:rPr>
      <w:rFonts w:ascii="Arial" w:hAnsi="Arial" w:cs="Arial"/>
      <w:b w:val="false"/>
      <w:i w:val="false"/>
      <w:sz w:val="18"/>
      <w:szCs w:val="18"/>
    </w:rPr>
  </w:style>
  <w:style w:type="character" w:styleId="WW8Num55z1" w:customStyle="1">
    <w:name w:val="WW8Num55z1"/>
    <w:qFormat/>
    <w:rPr>
      <w:b w:val="false"/>
      <w:sz w:val="18"/>
      <w:szCs w:val="18"/>
    </w:rPr>
  </w:style>
  <w:style w:type="character" w:styleId="WW8Num55z2" w:customStyle="1">
    <w:name w:val="WW8Num55z2"/>
    <w:qFormat/>
    <w:rPr/>
  </w:style>
  <w:style w:type="character" w:styleId="WW8Num56z0" w:customStyle="1">
    <w:name w:val="WW8Num56z0"/>
    <w:qFormat/>
    <w:rPr>
      <w:rFonts w:ascii="Arial" w:hAnsi="Arial" w:cs="Arial"/>
      <w:b w:val="false"/>
      <w:i w:val="false"/>
      <w:sz w:val="22"/>
      <w:szCs w:val="22"/>
    </w:rPr>
  </w:style>
  <w:style w:type="character" w:styleId="WW8Num56z1" w:customStyle="1">
    <w:name w:val="WW8Num56z1"/>
    <w:qFormat/>
    <w:rPr>
      <w:rFonts w:ascii="Courier New" w:hAnsi="Courier New" w:cs="Courier New"/>
    </w:rPr>
  </w:style>
  <w:style w:type="character" w:styleId="WW8Num56z2" w:customStyle="1">
    <w:name w:val="WW8Num56z2"/>
    <w:qFormat/>
    <w:rPr/>
  </w:style>
  <w:style w:type="character" w:styleId="WW8Num56z3" w:customStyle="1">
    <w:name w:val="WW8Num56z3"/>
    <w:qFormat/>
    <w:rPr>
      <w:rFonts w:ascii="Times New Roman" w:hAnsi="Times New Roman" w:eastAsia="Times New Roman" w:cs="Times New Roman"/>
    </w:rPr>
  </w:style>
  <w:style w:type="character" w:styleId="WW8Num57z0" w:customStyle="1">
    <w:name w:val="WW8Num57z0"/>
    <w:qFormat/>
    <w:rPr>
      <w:sz w:val="18"/>
      <w:szCs w:val="18"/>
    </w:rPr>
  </w:style>
  <w:style w:type="character" w:styleId="WW8Num57z1" w:customStyle="1">
    <w:name w:val="WW8Num57z1"/>
    <w:qFormat/>
    <w:rPr>
      <w:rFonts w:ascii="Arial" w:hAnsi="Arial" w:cs="Arial"/>
      <w:b w:val="false"/>
      <w:i w:val="false"/>
      <w:sz w:val="18"/>
      <w:szCs w:val="18"/>
    </w:rPr>
  </w:style>
  <w:style w:type="character" w:styleId="WW8Num57z2" w:customStyle="1">
    <w:name w:val="WW8Num57z2"/>
    <w:qFormat/>
    <w:rPr>
      <w:rFonts w:ascii="Arial" w:hAnsi="Arial" w:cs="Arial"/>
      <w:sz w:val="22"/>
    </w:rPr>
  </w:style>
  <w:style w:type="character" w:styleId="WW8Num58z0" w:customStyle="1">
    <w:name w:val="WW8Num58z0"/>
    <w:qFormat/>
    <w:rPr>
      <w:rFonts w:ascii="Arial" w:hAnsi="Arial" w:cs="Arial"/>
      <w:b/>
      <w:i w:val="false"/>
      <w:color w:val="000000"/>
      <w:sz w:val="22"/>
      <w:szCs w:val="22"/>
    </w:rPr>
  </w:style>
  <w:style w:type="character" w:styleId="WW8Num58z1" w:customStyle="1">
    <w:name w:val="WW8Num58z1"/>
    <w:qFormat/>
    <w:rPr>
      <w:rFonts w:ascii="Arial" w:hAnsi="Arial" w:cs="Arial"/>
      <w:b/>
      <w:i w:val="false"/>
      <w:sz w:val="22"/>
      <w:szCs w:val="22"/>
    </w:rPr>
  </w:style>
  <w:style w:type="character" w:styleId="WW8Num58z2" w:customStyle="1">
    <w:name w:val="WW8Num58z2"/>
    <w:qFormat/>
    <w:rPr>
      <w:b/>
      <w:i w:val="false"/>
    </w:rPr>
  </w:style>
  <w:style w:type="character" w:styleId="WW8Num58z3" w:customStyle="1">
    <w:name w:val="WW8Num58z3"/>
    <w:qFormat/>
    <w:rPr/>
  </w:style>
  <w:style w:type="character" w:styleId="WW8Num59z0" w:customStyle="1">
    <w:name w:val="WW8Num59z0"/>
    <w:qFormat/>
    <w:rPr>
      <w:rFonts w:ascii="Arial" w:hAnsi="Arial" w:cs="Arial"/>
      <w:b w:val="false"/>
      <w:bCs w:val="false"/>
      <w:i w:val="false"/>
      <w:iCs w:val="false"/>
      <w:caps w:val="false"/>
      <w:smallCaps w:val="false"/>
      <w:strike w:val="false"/>
      <w:dstrike w:val="false"/>
      <w:color w:val="000000"/>
      <w:spacing w:val="7"/>
      <w:w w:val="100"/>
      <w:position w:val="0"/>
      <w:sz w:val="22"/>
      <w:szCs w:val="16"/>
      <w:u w:val="none"/>
      <w:vertAlign w:val="baseline"/>
    </w:rPr>
  </w:style>
  <w:style w:type="character" w:styleId="WW8Num59z1" w:customStyle="1">
    <w:name w:val="WW8Num59z1"/>
    <w:qFormat/>
    <w:rPr/>
  </w:style>
  <w:style w:type="character" w:styleId="WW8Num60z0" w:customStyle="1">
    <w:name w:val="WW8Num60z0"/>
    <w:qFormat/>
    <w:rPr>
      <w:b w:val="false"/>
      <w:i/>
      <w:sz w:val="20"/>
      <w:szCs w:val="20"/>
    </w:rPr>
  </w:style>
  <w:style w:type="character" w:styleId="WW8Num60z1" w:customStyle="1">
    <w:name w:val="WW8Num60z1"/>
    <w:qFormat/>
    <w:rPr>
      <w:rFonts w:ascii="Arial" w:hAnsi="Arial" w:cs="Arial"/>
      <w:b w:val="false"/>
      <w:i/>
      <w:sz w:val="20"/>
      <w:szCs w:val="20"/>
    </w:rPr>
  </w:style>
  <w:style w:type="character" w:styleId="WW8Num60z2" w:customStyle="1">
    <w:name w:val="WW8Num60z2"/>
    <w:qFormat/>
    <w:rPr>
      <w:rFonts w:ascii="Arial" w:hAnsi="Arial" w:cs="Arial"/>
      <w:sz w:val="22"/>
    </w:rPr>
  </w:style>
  <w:style w:type="character" w:styleId="WW8Num61z0" w:customStyle="1">
    <w:name w:val="WW8Num61z0"/>
    <w:qFormat/>
    <w:rPr>
      <w:rFonts w:ascii="Arial" w:hAnsi="Arial" w:cs="Arial"/>
      <w:b w:val="false"/>
      <w:bCs w:val="false"/>
      <w:i w:val="false"/>
      <w:iCs w:val="false"/>
      <w:caps w:val="false"/>
      <w:smallCaps w:val="false"/>
      <w:strike w:val="false"/>
      <w:dstrike w:val="false"/>
      <w:color w:val="000000"/>
      <w:spacing w:val="7"/>
      <w:w w:val="100"/>
      <w:position w:val="0"/>
      <w:sz w:val="22"/>
      <w:szCs w:val="16"/>
      <w:u w:val="none"/>
      <w:vertAlign w:val="baseline"/>
      <w:lang w:bidi="pl-PL"/>
    </w:rPr>
  </w:style>
  <w:style w:type="character" w:styleId="WW8Num61z1" w:customStyle="1">
    <w:name w:val="WW8Num61z1"/>
    <w:qFormat/>
    <w:rPr/>
  </w:style>
  <w:style w:type="character" w:styleId="WW8Num61z2" w:customStyle="1">
    <w:name w:val="WW8Num61z2"/>
    <w:qFormat/>
    <w:rPr/>
  </w:style>
  <w:style w:type="character" w:styleId="WW8Num61z3" w:customStyle="1">
    <w:name w:val="WW8Num61z3"/>
    <w:qFormat/>
    <w:rPr/>
  </w:style>
  <w:style w:type="character" w:styleId="WW8Num61z4" w:customStyle="1">
    <w:name w:val="WW8Num61z4"/>
    <w:qFormat/>
    <w:rPr/>
  </w:style>
  <w:style w:type="character" w:styleId="WW8Num61z5" w:customStyle="1">
    <w:name w:val="WW8Num61z5"/>
    <w:qFormat/>
    <w:rPr/>
  </w:style>
  <w:style w:type="character" w:styleId="WW8Num61z6" w:customStyle="1">
    <w:name w:val="WW8Num61z6"/>
    <w:qFormat/>
    <w:rPr/>
  </w:style>
  <w:style w:type="character" w:styleId="WW8Num61z7" w:customStyle="1">
    <w:name w:val="WW8Num61z7"/>
    <w:qFormat/>
    <w:rPr/>
  </w:style>
  <w:style w:type="character" w:styleId="WW8Num61z8" w:customStyle="1">
    <w:name w:val="WW8Num61z8"/>
    <w:qFormat/>
    <w:rPr/>
  </w:style>
  <w:style w:type="character" w:styleId="WW8Num62z0" w:customStyle="1">
    <w:name w:val="WW8Num62z0"/>
    <w:qFormat/>
    <w:rPr/>
  </w:style>
  <w:style w:type="character" w:styleId="WW8Num62z1" w:customStyle="1">
    <w:name w:val="WW8Num62z1"/>
    <w:qFormat/>
    <w:rPr>
      <w:rFonts w:ascii="Arial" w:hAnsi="Arial" w:cs="Arial"/>
      <w:b w:val="false"/>
      <w:i w:val="false"/>
      <w:sz w:val="18"/>
      <w:szCs w:val="18"/>
    </w:rPr>
  </w:style>
  <w:style w:type="character" w:styleId="WW8Num62z2" w:customStyle="1">
    <w:name w:val="WW8Num62z2"/>
    <w:qFormat/>
    <w:rPr>
      <w:rFonts w:ascii="Arial" w:hAnsi="Arial" w:cs="Arial"/>
      <w:sz w:val="22"/>
    </w:rPr>
  </w:style>
  <w:style w:type="character" w:styleId="WW8Num63z0" w:customStyle="1">
    <w:name w:val="WW8Num63z0"/>
    <w:qFormat/>
    <w:rPr/>
  </w:style>
  <w:style w:type="character" w:styleId="WW8Num63z1" w:customStyle="1">
    <w:name w:val="WW8Num63z1"/>
    <w:qFormat/>
    <w:rPr>
      <w:rFonts w:ascii="Arial" w:hAnsi="Arial" w:cs="Arial"/>
      <w:b w:val="false"/>
      <w:i w:val="false"/>
      <w:sz w:val="18"/>
      <w:szCs w:val="18"/>
    </w:rPr>
  </w:style>
  <w:style w:type="character" w:styleId="WW8Num63z2" w:customStyle="1">
    <w:name w:val="WW8Num63z2"/>
    <w:qFormat/>
    <w:rPr>
      <w:rFonts w:ascii="Arial" w:hAnsi="Arial" w:cs="Arial"/>
      <w:sz w:val="22"/>
    </w:rPr>
  </w:style>
  <w:style w:type="character" w:styleId="WW8Num64z0" w:customStyle="1">
    <w:name w:val="WW8Num64z0"/>
    <w:qFormat/>
    <w:rPr>
      <w:rFonts w:ascii="Arial" w:hAnsi="Arial" w:cs="Arial"/>
      <w:b/>
      <w:i w:val="false"/>
      <w:sz w:val="22"/>
      <w:szCs w:val="22"/>
    </w:rPr>
  </w:style>
  <w:style w:type="character" w:styleId="WW8Num64z1" w:customStyle="1">
    <w:name w:val="WW8Num64z1"/>
    <w:qFormat/>
    <w:rPr>
      <w:rFonts w:ascii="Courier New" w:hAnsi="Courier New" w:cs="Courier New"/>
      <w:b w:val="false"/>
      <w:i w:val="false"/>
      <w:sz w:val="15"/>
      <w:szCs w:val="15"/>
    </w:rPr>
  </w:style>
  <w:style w:type="character" w:styleId="WW8Num64z2" w:customStyle="1">
    <w:name w:val="WW8Num64z2"/>
    <w:qFormat/>
    <w:rPr>
      <w:rFonts w:ascii="Arial" w:hAnsi="Arial" w:cs="Arial"/>
      <w:b w:val="false"/>
      <w:i w:val="false"/>
      <w:sz w:val="14"/>
      <w:szCs w:val="14"/>
    </w:rPr>
  </w:style>
  <w:style w:type="character" w:styleId="WW8Num64z3" w:customStyle="1">
    <w:name w:val="WW8Num64z3"/>
    <w:qFormat/>
    <w:rPr>
      <w:rFonts w:ascii="Times New Roman" w:hAnsi="Times New Roman" w:cs="Times New Roman"/>
      <w:b w:val="false"/>
      <w:i w:val="false"/>
      <w:sz w:val="14"/>
      <w:szCs w:val="14"/>
    </w:rPr>
  </w:style>
  <w:style w:type="character" w:styleId="WW8Num64z4" w:customStyle="1">
    <w:name w:val="WW8Num64z4"/>
    <w:qFormat/>
    <w:rPr/>
  </w:style>
  <w:style w:type="character" w:styleId="WW8Num64z5" w:customStyle="1">
    <w:name w:val="WW8Num64z5"/>
    <w:qFormat/>
    <w:rPr/>
  </w:style>
  <w:style w:type="character" w:styleId="WW8Num64z6" w:customStyle="1">
    <w:name w:val="WW8Num64z6"/>
    <w:qFormat/>
    <w:rPr/>
  </w:style>
  <w:style w:type="character" w:styleId="WW8Num64z7" w:customStyle="1">
    <w:name w:val="WW8Num64z7"/>
    <w:qFormat/>
    <w:rPr/>
  </w:style>
  <w:style w:type="character" w:styleId="WW8Num64z8" w:customStyle="1">
    <w:name w:val="WW8Num64z8"/>
    <w:qFormat/>
    <w:rPr/>
  </w:style>
  <w:style w:type="character" w:styleId="WW8Num65z0" w:customStyle="1">
    <w:name w:val="WW8Num65z0"/>
    <w:qFormat/>
    <w:rPr>
      <w:sz w:val="18"/>
      <w:szCs w:val="18"/>
    </w:rPr>
  </w:style>
  <w:style w:type="character" w:styleId="WW8Num65z1" w:customStyle="1">
    <w:name w:val="WW8Num65z1"/>
    <w:qFormat/>
    <w:rPr>
      <w:rFonts w:ascii="Arial" w:hAnsi="Arial" w:cs="Arial"/>
      <w:b w:val="false"/>
      <w:i w:val="false"/>
      <w:sz w:val="18"/>
      <w:szCs w:val="18"/>
    </w:rPr>
  </w:style>
  <w:style w:type="character" w:styleId="WW8Num65z2" w:customStyle="1">
    <w:name w:val="WW8Num65z2"/>
    <w:qFormat/>
    <w:rPr>
      <w:rFonts w:ascii="Arial" w:hAnsi="Arial" w:cs="Arial"/>
      <w:sz w:val="22"/>
    </w:rPr>
  </w:style>
  <w:style w:type="character" w:styleId="WW8Num66z0" w:customStyle="1">
    <w:name w:val="WW8Num66z0"/>
    <w:qFormat/>
    <w:rPr>
      <w:rFonts w:ascii="Arial" w:hAnsi="Arial" w:cs="Arial"/>
      <w:b/>
      <w:i w:val="false"/>
      <w:sz w:val="22"/>
      <w:szCs w:val="22"/>
    </w:rPr>
  </w:style>
  <w:style w:type="character" w:styleId="WW8Num66z2" w:customStyle="1">
    <w:name w:val="WW8Num66z2"/>
    <w:qFormat/>
    <w:rPr/>
  </w:style>
  <w:style w:type="character" w:styleId="WW8Num67z0" w:customStyle="1">
    <w:name w:val="WW8Num67z0"/>
    <w:qFormat/>
    <w:rPr>
      <w:sz w:val="18"/>
      <w:szCs w:val="18"/>
    </w:rPr>
  </w:style>
  <w:style w:type="character" w:styleId="WW8Num67z1" w:customStyle="1">
    <w:name w:val="WW8Num67z1"/>
    <w:qFormat/>
    <w:rPr>
      <w:rFonts w:ascii="Arial" w:hAnsi="Arial" w:cs="Arial"/>
      <w:b w:val="false"/>
      <w:i w:val="false"/>
      <w:sz w:val="18"/>
      <w:szCs w:val="18"/>
    </w:rPr>
  </w:style>
  <w:style w:type="character" w:styleId="WW8Num67z2" w:customStyle="1">
    <w:name w:val="WW8Num67z2"/>
    <w:qFormat/>
    <w:rPr>
      <w:rFonts w:ascii="Arial" w:hAnsi="Arial" w:cs="Arial"/>
      <w:sz w:val="22"/>
    </w:rPr>
  </w:style>
  <w:style w:type="character" w:styleId="WW8Num68z0" w:customStyle="1">
    <w:name w:val="WW8Num68z0"/>
    <w:qFormat/>
    <w:rPr>
      <w:sz w:val="18"/>
      <w:szCs w:val="18"/>
    </w:rPr>
  </w:style>
  <w:style w:type="character" w:styleId="WW8Num68z1" w:customStyle="1">
    <w:name w:val="WW8Num68z1"/>
    <w:qFormat/>
    <w:rPr>
      <w:rFonts w:ascii="Arial" w:hAnsi="Arial" w:cs="Arial"/>
      <w:b w:val="false"/>
      <w:i w:val="false"/>
      <w:sz w:val="18"/>
      <w:szCs w:val="18"/>
    </w:rPr>
  </w:style>
  <w:style w:type="character" w:styleId="WW8Num68z2" w:customStyle="1">
    <w:name w:val="WW8Num68z2"/>
    <w:qFormat/>
    <w:rPr>
      <w:rFonts w:ascii="Arial" w:hAnsi="Arial" w:cs="Arial"/>
      <w:sz w:val="22"/>
    </w:rPr>
  </w:style>
  <w:style w:type="character" w:styleId="WW8Num69z0" w:customStyle="1">
    <w:name w:val="WW8Num69z0"/>
    <w:qFormat/>
    <w:rPr>
      <w:rFonts w:ascii="Arial" w:hAnsi="Arial" w:cs="Arial"/>
      <w:b w:val="false"/>
      <w:i w:val="false"/>
      <w:sz w:val="22"/>
      <w:szCs w:val="22"/>
    </w:rPr>
  </w:style>
  <w:style w:type="character" w:styleId="WW8Num69z1" w:customStyle="1">
    <w:name w:val="WW8Num69z1"/>
    <w:qFormat/>
    <w:rPr/>
  </w:style>
  <w:style w:type="character" w:styleId="WW8Num70z0" w:customStyle="1">
    <w:name w:val="WW8Num70z0"/>
    <w:qFormat/>
    <w:rPr>
      <w:rFonts w:ascii="Times New Roman" w:hAnsi="Times New Roman" w:cs="Times New Roman"/>
      <w:color w:val="000000"/>
      <w:sz w:val="22"/>
    </w:rPr>
  </w:style>
  <w:style w:type="character" w:styleId="WW8Num70z1" w:customStyle="1">
    <w:name w:val="WW8Num70z1"/>
    <w:qFormat/>
    <w:rPr>
      <w:rFonts w:ascii="Symbol" w:hAnsi="Symbol" w:cs="Symbol"/>
    </w:rPr>
  </w:style>
  <w:style w:type="character" w:styleId="WW8Num70z2" w:customStyle="1">
    <w:name w:val="WW8Num70z2"/>
    <w:qFormat/>
    <w:rPr>
      <w:rFonts w:ascii="Wingdings" w:hAnsi="Wingdings" w:cs="Wingdings"/>
    </w:rPr>
  </w:style>
  <w:style w:type="character" w:styleId="WW8Num70z4" w:customStyle="1">
    <w:name w:val="WW8Num70z4"/>
    <w:qFormat/>
    <w:rPr>
      <w:rFonts w:ascii="Courier New" w:hAnsi="Courier New" w:cs="Courier New"/>
    </w:rPr>
  </w:style>
  <w:style w:type="character" w:styleId="WW8Num71z0" w:customStyle="1">
    <w:name w:val="WW8Num71z0"/>
    <w:qFormat/>
    <w:rPr>
      <w:rFonts w:ascii="Arial" w:hAnsi="Arial" w:cs="Arial"/>
      <w:b/>
      <w:i w:val="false"/>
      <w:color w:val="000000"/>
      <w:sz w:val="22"/>
      <w:szCs w:val="22"/>
    </w:rPr>
  </w:style>
  <w:style w:type="character" w:styleId="WW8Num71z1" w:customStyle="1">
    <w:name w:val="WW8Num71z1"/>
    <w:qFormat/>
    <w:rPr>
      <w:rFonts w:ascii="Arial" w:hAnsi="Arial" w:cs="Arial"/>
      <w:b/>
      <w:i w:val="false"/>
      <w:sz w:val="22"/>
      <w:szCs w:val="22"/>
    </w:rPr>
  </w:style>
  <w:style w:type="character" w:styleId="WW8Num71z2" w:customStyle="1">
    <w:name w:val="WW8Num71z2"/>
    <w:qFormat/>
    <w:rPr>
      <w:b w:val="false"/>
      <w:i w:val="false"/>
    </w:rPr>
  </w:style>
  <w:style w:type="character" w:styleId="WW8Num71z3" w:customStyle="1">
    <w:name w:val="WW8Num71z3"/>
    <w:qFormat/>
    <w:rPr/>
  </w:style>
  <w:style w:type="character" w:styleId="WW8Num72z0" w:customStyle="1">
    <w:name w:val="WW8Num72z0"/>
    <w:qFormat/>
    <w:rPr/>
  </w:style>
  <w:style w:type="character" w:styleId="WW8Num72z1" w:customStyle="1">
    <w:name w:val="WW8Num72z1"/>
    <w:qFormat/>
    <w:rPr>
      <w:rFonts w:ascii="Arial" w:hAnsi="Arial" w:cs="Arial"/>
      <w:b w:val="false"/>
      <w:i w:val="false"/>
      <w:sz w:val="18"/>
      <w:szCs w:val="18"/>
    </w:rPr>
  </w:style>
  <w:style w:type="character" w:styleId="WW8Num72z2" w:customStyle="1">
    <w:name w:val="WW8Num72z2"/>
    <w:qFormat/>
    <w:rPr>
      <w:rFonts w:ascii="Arial" w:hAnsi="Arial" w:cs="Arial"/>
      <w:sz w:val="22"/>
    </w:rPr>
  </w:style>
  <w:style w:type="character" w:styleId="WW8Num73z0" w:customStyle="1">
    <w:name w:val="WW8Num73z0"/>
    <w:qFormat/>
    <w:rPr>
      <w:rFonts w:ascii="Arial" w:hAnsi="Arial" w:cs="Arial"/>
      <w:b w:val="false"/>
      <w:i w:val="false"/>
      <w:color w:val="000000"/>
      <w:sz w:val="18"/>
      <w:szCs w:val="18"/>
    </w:rPr>
  </w:style>
  <w:style w:type="character" w:styleId="WW8Num73z1" w:customStyle="1">
    <w:name w:val="WW8Num73z1"/>
    <w:qFormat/>
    <w:rPr>
      <w:rFonts w:ascii="Arial" w:hAnsi="Arial" w:cs="Arial"/>
      <w:b/>
      <w:i w:val="false"/>
      <w:sz w:val="24"/>
      <w:szCs w:val="24"/>
    </w:rPr>
  </w:style>
  <w:style w:type="character" w:styleId="WW8Num73z2" w:customStyle="1">
    <w:name w:val="WW8Num73z2"/>
    <w:qFormat/>
    <w:rPr>
      <w:b/>
      <w:i w:val="false"/>
    </w:rPr>
  </w:style>
  <w:style w:type="character" w:styleId="WW8Num73z3" w:customStyle="1">
    <w:name w:val="WW8Num73z3"/>
    <w:qFormat/>
    <w:rPr/>
  </w:style>
  <w:style w:type="character" w:styleId="WW8Num74z0" w:customStyle="1">
    <w:name w:val="WW8Num74z0"/>
    <w:qFormat/>
    <w:rPr>
      <w:sz w:val="18"/>
      <w:szCs w:val="18"/>
    </w:rPr>
  </w:style>
  <w:style w:type="character" w:styleId="WW8Num74z1" w:customStyle="1">
    <w:name w:val="WW8Num74z1"/>
    <w:qFormat/>
    <w:rPr>
      <w:rFonts w:ascii="Arial" w:hAnsi="Arial" w:cs="Arial"/>
      <w:b w:val="false"/>
      <w:i w:val="false"/>
      <w:sz w:val="18"/>
      <w:szCs w:val="18"/>
    </w:rPr>
  </w:style>
  <w:style w:type="character" w:styleId="WW8Num74z2" w:customStyle="1">
    <w:name w:val="WW8Num74z2"/>
    <w:qFormat/>
    <w:rPr>
      <w:rFonts w:ascii="Arial" w:hAnsi="Arial" w:cs="Arial"/>
      <w:sz w:val="22"/>
    </w:rPr>
  </w:style>
  <w:style w:type="character" w:styleId="WW8Num75z0" w:customStyle="1">
    <w:name w:val="WW8Num75z0"/>
    <w:qFormat/>
    <w:rPr>
      <w:rFonts w:ascii="Arial" w:hAnsi="Arial" w:cs="Arial"/>
      <w:b w:val="false"/>
      <w:i w:val="false"/>
      <w:sz w:val="18"/>
      <w:szCs w:val="18"/>
    </w:rPr>
  </w:style>
  <w:style w:type="character" w:styleId="WW8Num75z1" w:customStyle="1">
    <w:name w:val="WW8Num75z1"/>
    <w:qFormat/>
    <w:rPr>
      <w:rFonts w:ascii="Arial" w:hAnsi="Arial" w:cs="Arial"/>
      <w:b/>
      <w:i w:val="false"/>
      <w:sz w:val="22"/>
      <w:szCs w:val="22"/>
    </w:rPr>
  </w:style>
  <w:style w:type="character" w:styleId="WW8Num75z2" w:customStyle="1">
    <w:name w:val="WW8Num75z2"/>
    <w:qFormat/>
    <w:rPr/>
  </w:style>
  <w:style w:type="character" w:styleId="WW8Num76z0" w:customStyle="1">
    <w:name w:val="WW8Num76z0"/>
    <w:qFormat/>
    <w:rPr>
      <w:sz w:val="18"/>
      <w:szCs w:val="18"/>
    </w:rPr>
  </w:style>
  <w:style w:type="character" w:styleId="WW8Num76z1" w:customStyle="1">
    <w:name w:val="WW8Num76z1"/>
    <w:qFormat/>
    <w:rPr>
      <w:rFonts w:ascii="Arial" w:hAnsi="Arial" w:cs="Arial"/>
      <w:b w:val="false"/>
      <w:i w:val="false"/>
      <w:sz w:val="18"/>
      <w:szCs w:val="18"/>
    </w:rPr>
  </w:style>
  <w:style w:type="character" w:styleId="WW8Num76z2" w:customStyle="1">
    <w:name w:val="WW8Num76z2"/>
    <w:qFormat/>
    <w:rPr>
      <w:rFonts w:ascii="Arial" w:hAnsi="Arial" w:cs="Arial"/>
      <w:sz w:val="22"/>
    </w:rPr>
  </w:style>
  <w:style w:type="character" w:styleId="WW8Num77z0" w:customStyle="1">
    <w:name w:val="WW8Num77z0"/>
    <w:qFormat/>
    <w:rPr>
      <w:sz w:val="18"/>
      <w:szCs w:val="18"/>
    </w:rPr>
  </w:style>
  <w:style w:type="character" w:styleId="WW8Num77z1" w:customStyle="1">
    <w:name w:val="WW8Num77z1"/>
    <w:qFormat/>
    <w:rPr>
      <w:rFonts w:ascii="Arial" w:hAnsi="Arial" w:cs="Arial"/>
      <w:b w:val="false"/>
      <w:i w:val="false"/>
      <w:sz w:val="18"/>
      <w:szCs w:val="18"/>
    </w:rPr>
  </w:style>
  <w:style w:type="character" w:styleId="WW8Num77z2" w:customStyle="1">
    <w:name w:val="WW8Num77z2"/>
    <w:qFormat/>
    <w:rPr>
      <w:rFonts w:ascii="Arial" w:hAnsi="Arial" w:cs="Arial"/>
      <w:sz w:val="22"/>
    </w:rPr>
  </w:style>
  <w:style w:type="character" w:styleId="WW8Num78z0" w:customStyle="1">
    <w:name w:val="WW8Num78z0"/>
    <w:qFormat/>
    <w:rPr>
      <w:rFonts w:ascii="Arial" w:hAnsi="Arial" w:cs="Arial"/>
      <w:b/>
      <w:i w:val="false"/>
      <w:color w:val="000000"/>
      <w:sz w:val="24"/>
      <w:szCs w:val="28"/>
    </w:rPr>
  </w:style>
  <w:style w:type="character" w:styleId="WW8Num78z1" w:customStyle="1">
    <w:name w:val="WW8Num78z1"/>
    <w:qFormat/>
    <w:rPr>
      <w:rFonts w:ascii="Arial" w:hAnsi="Arial" w:cs="Arial"/>
      <w:b/>
      <w:i w:val="false"/>
      <w:sz w:val="24"/>
      <w:szCs w:val="24"/>
    </w:rPr>
  </w:style>
  <w:style w:type="character" w:styleId="WW8Num78z2" w:customStyle="1">
    <w:name w:val="WW8Num78z2"/>
    <w:qFormat/>
    <w:rPr>
      <w:b w:val="false"/>
      <w:i w:val="false"/>
    </w:rPr>
  </w:style>
  <w:style w:type="character" w:styleId="WW8Num78z3" w:customStyle="1">
    <w:name w:val="WW8Num78z3"/>
    <w:qFormat/>
    <w:rPr/>
  </w:style>
  <w:style w:type="character" w:styleId="WW8Num79z0" w:customStyle="1">
    <w:name w:val="WW8Num79z0"/>
    <w:qFormat/>
    <w:rPr>
      <w:sz w:val="18"/>
      <w:szCs w:val="18"/>
    </w:rPr>
  </w:style>
  <w:style w:type="character" w:styleId="WW8Num79z1" w:customStyle="1">
    <w:name w:val="WW8Num79z1"/>
    <w:qFormat/>
    <w:rPr>
      <w:rFonts w:ascii="Arial" w:hAnsi="Arial" w:cs="Arial"/>
      <w:b w:val="false"/>
      <w:i w:val="false"/>
      <w:sz w:val="18"/>
      <w:szCs w:val="18"/>
    </w:rPr>
  </w:style>
  <w:style w:type="character" w:styleId="WW8Num79z2" w:customStyle="1">
    <w:name w:val="WW8Num79z2"/>
    <w:qFormat/>
    <w:rPr>
      <w:rFonts w:ascii="Arial" w:hAnsi="Arial" w:cs="Arial"/>
      <w:sz w:val="22"/>
    </w:rPr>
  </w:style>
  <w:style w:type="character" w:styleId="WW8Num80z0" w:customStyle="1">
    <w:name w:val="WW8Num80z0"/>
    <w:qFormat/>
    <w:rPr>
      <w:sz w:val="18"/>
      <w:szCs w:val="18"/>
    </w:rPr>
  </w:style>
  <w:style w:type="character" w:styleId="WW8Num80z1" w:customStyle="1">
    <w:name w:val="WW8Num80z1"/>
    <w:qFormat/>
    <w:rPr>
      <w:rFonts w:ascii="Arial" w:hAnsi="Arial" w:cs="Arial"/>
      <w:b w:val="false"/>
      <w:i w:val="false"/>
      <w:sz w:val="18"/>
      <w:szCs w:val="18"/>
    </w:rPr>
  </w:style>
  <w:style w:type="character" w:styleId="WW8Num80z2" w:customStyle="1">
    <w:name w:val="WW8Num80z2"/>
    <w:qFormat/>
    <w:rPr>
      <w:rFonts w:ascii="Arial" w:hAnsi="Arial" w:cs="Arial"/>
      <w:sz w:val="22"/>
    </w:rPr>
  </w:style>
  <w:style w:type="character" w:styleId="WW8Num81z0" w:customStyle="1">
    <w:name w:val="WW8Num81z0"/>
    <w:qFormat/>
    <w:rPr>
      <w:rFonts w:ascii="Courier New" w:hAnsi="Courier New" w:cs="Courier New"/>
      <w:b w:val="false"/>
      <w:i w:val="false"/>
      <w:color w:val="000000"/>
      <w:sz w:val="16"/>
      <w:szCs w:val="16"/>
    </w:rPr>
  </w:style>
  <w:style w:type="character" w:styleId="WW8Num81z1" w:customStyle="1">
    <w:name w:val="WW8Num81z1"/>
    <w:qFormat/>
    <w:rPr>
      <w:rFonts w:ascii="Courier New" w:hAnsi="Courier New" w:cs="Courier New"/>
      <w:sz w:val="20"/>
    </w:rPr>
  </w:style>
  <w:style w:type="character" w:styleId="WW8Num81z2" w:customStyle="1">
    <w:name w:val="WW8Num81z2"/>
    <w:qFormat/>
    <w:rPr>
      <w:rFonts w:ascii="Wingdings" w:hAnsi="Wingdings" w:cs="Wingdings"/>
      <w:sz w:val="20"/>
    </w:rPr>
  </w:style>
  <w:style w:type="character" w:styleId="WW8Num82z0" w:customStyle="1">
    <w:name w:val="WW8Num82z0"/>
    <w:qFormat/>
    <w:rPr>
      <w:sz w:val="18"/>
      <w:szCs w:val="18"/>
    </w:rPr>
  </w:style>
  <w:style w:type="character" w:styleId="WW8Num82z1" w:customStyle="1">
    <w:name w:val="WW8Num82z1"/>
    <w:qFormat/>
    <w:rPr>
      <w:rFonts w:ascii="Arial" w:hAnsi="Arial" w:cs="Arial"/>
      <w:b w:val="false"/>
      <w:i w:val="false"/>
      <w:sz w:val="18"/>
      <w:szCs w:val="18"/>
    </w:rPr>
  </w:style>
  <w:style w:type="character" w:styleId="WW8Num82z2" w:customStyle="1">
    <w:name w:val="WW8Num82z2"/>
    <w:qFormat/>
    <w:rPr>
      <w:rFonts w:ascii="Arial" w:hAnsi="Arial" w:cs="Arial"/>
      <w:sz w:val="22"/>
    </w:rPr>
  </w:style>
  <w:style w:type="character" w:styleId="WW8Num83z0" w:customStyle="1">
    <w:name w:val="WW8Num83z0"/>
    <w:qFormat/>
    <w:rPr>
      <w:rFonts w:ascii="Arial" w:hAnsi="Arial" w:cs="Arial"/>
      <w:b w:val="false"/>
      <w:i w:val="false"/>
      <w:sz w:val="18"/>
      <w:szCs w:val="18"/>
    </w:rPr>
  </w:style>
  <w:style w:type="character" w:styleId="WW8Num83z1" w:customStyle="1">
    <w:name w:val="WW8Num83z1"/>
    <w:qFormat/>
    <w:rPr>
      <w:rFonts w:ascii="Arial" w:hAnsi="Arial" w:cs="Arial"/>
      <w:b/>
      <w:i w:val="false"/>
      <w:sz w:val="22"/>
      <w:szCs w:val="22"/>
    </w:rPr>
  </w:style>
  <w:style w:type="character" w:styleId="WW8Num83z2" w:customStyle="1">
    <w:name w:val="WW8Num83z2"/>
    <w:qFormat/>
    <w:rPr/>
  </w:style>
  <w:style w:type="character" w:styleId="WW8Num84z0" w:customStyle="1">
    <w:name w:val="WW8Num84z0"/>
    <w:qFormat/>
    <w:rPr/>
  </w:style>
  <w:style w:type="character" w:styleId="WW8Num84z1" w:customStyle="1">
    <w:name w:val="WW8Num84z1"/>
    <w:qFormat/>
    <w:rPr>
      <w:rFonts w:ascii="Arial" w:hAnsi="Arial" w:cs="Arial"/>
      <w:b/>
      <w:i w:val="false"/>
      <w:sz w:val="22"/>
      <w:szCs w:val="22"/>
    </w:rPr>
  </w:style>
  <w:style w:type="character" w:styleId="WW8Num84z2" w:customStyle="1">
    <w:name w:val="WW8Num84z2"/>
    <w:qFormat/>
    <w:rPr>
      <w:rFonts w:ascii="Arial" w:hAnsi="Arial" w:cs="Arial"/>
      <w:sz w:val="22"/>
    </w:rPr>
  </w:style>
  <w:style w:type="character" w:styleId="WW8Num85z0" w:customStyle="1">
    <w:name w:val="WW8Num85z0"/>
    <w:qFormat/>
    <w:rPr>
      <w:sz w:val="18"/>
      <w:szCs w:val="18"/>
    </w:rPr>
  </w:style>
  <w:style w:type="character" w:styleId="WW8Num85z1" w:customStyle="1">
    <w:name w:val="WW8Num85z1"/>
    <w:qFormat/>
    <w:rPr>
      <w:rFonts w:ascii="Arial" w:hAnsi="Arial" w:cs="Arial"/>
      <w:b w:val="false"/>
      <w:i w:val="false"/>
      <w:sz w:val="18"/>
      <w:szCs w:val="18"/>
    </w:rPr>
  </w:style>
  <w:style w:type="character" w:styleId="WW8Num85z2" w:customStyle="1">
    <w:name w:val="WW8Num85z2"/>
    <w:qFormat/>
    <w:rPr>
      <w:rFonts w:ascii="Arial" w:hAnsi="Arial" w:cs="Arial"/>
      <w:sz w:val="22"/>
    </w:rPr>
  </w:style>
  <w:style w:type="character" w:styleId="WW8Num86z0" w:customStyle="1">
    <w:name w:val="WW8Num86z0"/>
    <w:qFormat/>
    <w:rPr>
      <w:sz w:val="18"/>
      <w:szCs w:val="18"/>
    </w:rPr>
  </w:style>
  <w:style w:type="character" w:styleId="WW8Num86z1" w:customStyle="1">
    <w:name w:val="WW8Num86z1"/>
    <w:qFormat/>
    <w:rPr>
      <w:rFonts w:ascii="Arial" w:hAnsi="Arial" w:cs="Arial"/>
      <w:b w:val="false"/>
      <w:i w:val="false"/>
      <w:sz w:val="18"/>
      <w:szCs w:val="18"/>
    </w:rPr>
  </w:style>
  <w:style w:type="character" w:styleId="WW8Num86z2" w:customStyle="1">
    <w:name w:val="WW8Num86z2"/>
    <w:qFormat/>
    <w:rPr>
      <w:rFonts w:ascii="Arial" w:hAnsi="Arial" w:cs="Arial"/>
      <w:sz w:val="22"/>
    </w:rPr>
  </w:style>
  <w:style w:type="character" w:styleId="WW8Num87z0" w:customStyle="1">
    <w:name w:val="WW8Num87z0"/>
    <w:qFormat/>
    <w:rPr>
      <w:sz w:val="18"/>
      <w:szCs w:val="18"/>
    </w:rPr>
  </w:style>
  <w:style w:type="character" w:styleId="WW8Num87z1" w:customStyle="1">
    <w:name w:val="WW8Num87z1"/>
    <w:qFormat/>
    <w:rPr>
      <w:rFonts w:ascii="Arial" w:hAnsi="Arial" w:cs="Arial"/>
      <w:b w:val="false"/>
      <w:i w:val="false"/>
      <w:sz w:val="18"/>
      <w:szCs w:val="18"/>
    </w:rPr>
  </w:style>
  <w:style w:type="character" w:styleId="WW8Num87z2" w:customStyle="1">
    <w:name w:val="WW8Num87z2"/>
    <w:qFormat/>
    <w:rPr>
      <w:rFonts w:ascii="Arial" w:hAnsi="Arial" w:cs="Arial"/>
      <w:sz w:val="22"/>
    </w:rPr>
  </w:style>
  <w:style w:type="character" w:styleId="WW8Num88z0" w:customStyle="1">
    <w:name w:val="WW8Num88z0"/>
    <w:qFormat/>
    <w:rPr>
      <w:b w:val="false"/>
      <w:i/>
      <w:sz w:val="20"/>
      <w:szCs w:val="20"/>
    </w:rPr>
  </w:style>
  <w:style w:type="character" w:styleId="WW8Num88z1" w:customStyle="1">
    <w:name w:val="WW8Num88z1"/>
    <w:qFormat/>
    <w:rPr>
      <w:rFonts w:ascii="Arial" w:hAnsi="Arial" w:cs="Arial"/>
      <w:b w:val="false"/>
      <w:i/>
      <w:sz w:val="20"/>
      <w:szCs w:val="20"/>
    </w:rPr>
  </w:style>
  <w:style w:type="character" w:styleId="WW8Num88z2" w:customStyle="1">
    <w:name w:val="WW8Num88z2"/>
    <w:qFormat/>
    <w:rPr>
      <w:rFonts w:ascii="Arial" w:hAnsi="Arial" w:cs="Arial"/>
      <w:sz w:val="22"/>
    </w:rPr>
  </w:style>
  <w:style w:type="character" w:styleId="WW8Num89z0" w:customStyle="1">
    <w:name w:val="WW8Num89z0"/>
    <w:qFormat/>
    <w:rPr>
      <w:rFonts w:ascii="Courier New" w:hAnsi="Courier New" w:cs="Courier New"/>
      <w:b w:val="false"/>
      <w:i w:val="false"/>
      <w:sz w:val="16"/>
      <w:szCs w:val="16"/>
    </w:rPr>
  </w:style>
  <w:style w:type="character" w:styleId="WW8Num89z1" w:customStyle="1">
    <w:name w:val="WW8Num89z1"/>
    <w:qFormat/>
    <w:rPr>
      <w:rFonts w:ascii="Courier New" w:hAnsi="Courier New" w:cs="Courier New"/>
      <w:sz w:val="20"/>
    </w:rPr>
  </w:style>
  <w:style w:type="character" w:styleId="WW8Num89z2" w:customStyle="1">
    <w:name w:val="WW8Num89z2"/>
    <w:qFormat/>
    <w:rPr>
      <w:rFonts w:ascii="Wingdings" w:hAnsi="Wingdings" w:cs="Wingdings"/>
      <w:sz w:val="20"/>
    </w:rPr>
  </w:style>
  <w:style w:type="character" w:styleId="WW8Num90z0" w:customStyle="1">
    <w:name w:val="WW8Num90z0"/>
    <w:qFormat/>
    <w:rPr>
      <w:rFonts w:ascii="Arial" w:hAnsi="Arial" w:cs="Arial"/>
      <w:b w:val="false"/>
      <w:i w:val="false"/>
      <w:sz w:val="18"/>
      <w:szCs w:val="18"/>
    </w:rPr>
  </w:style>
  <w:style w:type="character" w:styleId="WW8Num90z1" w:customStyle="1">
    <w:name w:val="WW8Num90z1"/>
    <w:qFormat/>
    <w:rPr>
      <w:rFonts w:ascii="Arial" w:hAnsi="Arial" w:cs="Arial"/>
      <w:b/>
      <w:i w:val="false"/>
      <w:sz w:val="22"/>
      <w:szCs w:val="22"/>
    </w:rPr>
  </w:style>
  <w:style w:type="character" w:styleId="WW8Num90z2" w:customStyle="1">
    <w:name w:val="WW8Num90z2"/>
    <w:qFormat/>
    <w:rPr/>
  </w:style>
  <w:style w:type="character" w:styleId="WW8Num91z0" w:customStyle="1">
    <w:name w:val="WW8Num91z0"/>
    <w:qFormat/>
    <w:rPr>
      <w:rFonts w:ascii="Arial" w:hAnsi="Arial" w:cs="Times New Roman"/>
      <w:b/>
      <w:i w:val="false"/>
      <w:strike w:val="false"/>
      <w:dstrike w:val="false"/>
      <w:sz w:val="22"/>
      <w:u w:val="none"/>
    </w:rPr>
  </w:style>
  <w:style w:type="character" w:styleId="WW8Num91z1" w:customStyle="1">
    <w:name w:val="WW8Num91z1"/>
    <w:qFormat/>
    <w:rPr>
      <w:rFonts w:ascii="Arial" w:hAnsi="Arial" w:cs="Arial"/>
      <w:b w:val="false"/>
      <w:i w:val="false"/>
      <w:strike w:val="false"/>
      <w:dstrike w:val="false"/>
      <w:sz w:val="22"/>
      <w:szCs w:val="22"/>
      <w:u w:val="none"/>
    </w:rPr>
  </w:style>
  <w:style w:type="character" w:styleId="WW8Num91z2" w:customStyle="1">
    <w:name w:val="WW8Num91z2"/>
    <w:qFormat/>
    <w:rPr/>
  </w:style>
  <w:style w:type="character" w:styleId="WW8Num91z3" w:customStyle="1">
    <w:name w:val="WW8Num91z3"/>
    <w:qFormat/>
    <w:rPr/>
  </w:style>
  <w:style w:type="character" w:styleId="WW8Num91z4" w:customStyle="1">
    <w:name w:val="WW8Num91z4"/>
    <w:qFormat/>
    <w:rPr/>
  </w:style>
  <w:style w:type="character" w:styleId="WW8Num91z5" w:customStyle="1">
    <w:name w:val="WW8Num91z5"/>
    <w:qFormat/>
    <w:rPr/>
  </w:style>
  <w:style w:type="character" w:styleId="WW8Num91z6" w:customStyle="1">
    <w:name w:val="WW8Num91z6"/>
    <w:qFormat/>
    <w:rPr/>
  </w:style>
  <w:style w:type="character" w:styleId="WW8Num91z7" w:customStyle="1">
    <w:name w:val="WW8Num91z7"/>
    <w:qFormat/>
    <w:rPr/>
  </w:style>
  <w:style w:type="character" w:styleId="WW8Num91z8" w:customStyle="1">
    <w:name w:val="WW8Num91z8"/>
    <w:qFormat/>
    <w:rPr/>
  </w:style>
  <w:style w:type="character" w:styleId="WW8Num92z0" w:customStyle="1">
    <w:name w:val="WW8Num92z0"/>
    <w:qFormat/>
    <w:rPr>
      <w:rFonts w:ascii="Arial" w:hAnsi="Arial" w:cs="Arial"/>
      <w:b/>
      <w:i w:val="false"/>
      <w:color w:val="000000"/>
      <w:sz w:val="22"/>
    </w:rPr>
  </w:style>
  <w:style w:type="character" w:styleId="WW8Num92z1" w:customStyle="1">
    <w:name w:val="WW8Num92z1"/>
    <w:qFormat/>
    <w:rPr/>
  </w:style>
  <w:style w:type="character" w:styleId="WW8Num92z2" w:customStyle="1">
    <w:name w:val="WW8Num92z2"/>
    <w:qFormat/>
    <w:rPr>
      <w:rFonts w:ascii="Arial" w:hAnsi="Arial" w:cs="Arial"/>
      <w:b/>
      <w:i w:val="false"/>
      <w:strike w:val="false"/>
      <w:dstrike w:val="false"/>
      <w:color w:val="000000"/>
      <w:sz w:val="22"/>
      <w:szCs w:val="22"/>
      <w:u w:val="none"/>
    </w:rPr>
  </w:style>
  <w:style w:type="character" w:styleId="WW8Num92z3" w:customStyle="1">
    <w:name w:val="WW8Num92z3"/>
    <w:qFormat/>
    <w:rPr/>
  </w:style>
  <w:style w:type="character" w:styleId="WW8Num92z4" w:customStyle="1">
    <w:name w:val="WW8Num92z4"/>
    <w:qFormat/>
    <w:rPr/>
  </w:style>
  <w:style w:type="character" w:styleId="WW8Num92z5" w:customStyle="1">
    <w:name w:val="WW8Num92z5"/>
    <w:qFormat/>
    <w:rPr/>
  </w:style>
  <w:style w:type="character" w:styleId="WW8Num92z6" w:customStyle="1">
    <w:name w:val="WW8Num92z6"/>
    <w:qFormat/>
    <w:rPr/>
  </w:style>
  <w:style w:type="character" w:styleId="WW8Num92z7" w:customStyle="1">
    <w:name w:val="WW8Num92z7"/>
    <w:qFormat/>
    <w:rPr/>
  </w:style>
  <w:style w:type="character" w:styleId="WW8Num92z8" w:customStyle="1">
    <w:name w:val="WW8Num92z8"/>
    <w:qFormat/>
    <w:rPr/>
  </w:style>
  <w:style w:type="character" w:styleId="WW8Num93z0" w:customStyle="1">
    <w:name w:val="WW8Num93z0"/>
    <w:qFormat/>
    <w:rPr>
      <w:rFonts w:ascii="Arial" w:hAnsi="Arial" w:cs="Arial"/>
      <w:b w:val="false"/>
      <w:i w:val="false"/>
      <w:sz w:val="18"/>
      <w:szCs w:val="18"/>
    </w:rPr>
  </w:style>
  <w:style w:type="character" w:styleId="WW8Num93z1" w:customStyle="1">
    <w:name w:val="WW8Num93z1"/>
    <w:qFormat/>
    <w:rPr>
      <w:rFonts w:ascii="Arial" w:hAnsi="Arial" w:cs="Arial"/>
      <w:b/>
      <w:i w:val="false"/>
      <w:sz w:val="22"/>
      <w:szCs w:val="22"/>
    </w:rPr>
  </w:style>
  <w:style w:type="character" w:styleId="WW8Num93z2" w:customStyle="1">
    <w:name w:val="WW8Num93z2"/>
    <w:qFormat/>
    <w:rPr/>
  </w:style>
  <w:style w:type="character" w:styleId="WW8Num94z0" w:customStyle="1">
    <w:name w:val="WW8Num94z0"/>
    <w:qFormat/>
    <w:rPr>
      <w:rFonts w:ascii="Arial" w:hAnsi="Arial" w:cs="Arial"/>
      <w:b/>
      <w:i w:val="false"/>
      <w:color w:val="000000"/>
      <w:sz w:val="22"/>
      <w:szCs w:val="20"/>
    </w:rPr>
  </w:style>
  <w:style w:type="character" w:styleId="WW8Num94z1" w:customStyle="1">
    <w:name w:val="WW8Num94z1"/>
    <w:qFormat/>
    <w:rPr>
      <w:rFonts w:ascii="Arial" w:hAnsi="Arial" w:cs="Arial"/>
      <w:sz w:val="22"/>
      <w:szCs w:val="22"/>
    </w:rPr>
  </w:style>
  <w:style w:type="character" w:styleId="WW8Num94z2" w:customStyle="1">
    <w:name w:val="WW8Num94z2"/>
    <w:qFormat/>
    <w:rPr>
      <w:rFonts w:ascii="Arial" w:hAnsi="Arial" w:cs="Arial"/>
      <w:sz w:val="22"/>
    </w:rPr>
  </w:style>
  <w:style w:type="character" w:styleId="WW8Num95z0" w:customStyle="1">
    <w:name w:val="WW8Num95z0"/>
    <w:qFormat/>
    <w:rPr>
      <w:rFonts w:ascii="Courier New" w:hAnsi="Courier New" w:cs="Courier New"/>
      <w:b w:val="false"/>
      <w:i w:val="false"/>
      <w:color w:val="000000"/>
      <w:sz w:val="16"/>
      <w:szCs w:val="16"/>
    </w:rPr>
  </w:style>
  <w:style w:type="character" w:styleId="WW8Num95z1" w:customStyle="1">
    <w:name w:val="WW8Num95z1"/>
    <w:qFormat/>
    <w:rPr>
      <w:rFonts w:ascii="Courier New" w:hAnsi="Courier New" w:cs="Courier New"/>
    </w:rPr>
  </w:style>
  <w:style w:type="character" w:styleId="WW8Num95z2" w:customStyle="1">
    <w:name w:val="WW8Num95z2"/>
    <w:qFormat/>
    <w:rPr>
      <w:rFonts w:ascii="Wingdings" w:hAnsi="Wingdings" w:cs="Wingdings"/>
    </w:rPr>
  </w:style>
  <w:style w:type="character" w:styleId="WW8Num95z3" w:customStyle="1">
    <w:name w:val="WW8Num95z3"/>
    <w:qFormat/>
    <w:rPr>
      <w:rFonts w:ascii="Symbol" w:hAnsi="Symbol" w:cs="Symbol"/>
    </w:rPr>
  </w:style>
  <w:style w:type="character" w:styleId="WW8Num96z0" w:customStyle="1">
    <w:name w:val="WW8Num96z0"/>
    <w:qFormat/>
    <w:rPr>
      <w:rFonts w:ascii="Courier New" w:hAnsi="Courier New" w:cs="Courier New"/>
      <w:color w:val="000000"/>
      <w:sz w:val="14"/>
      <w:szCs w:val="14"/>
    </w:rPr>
  </w:style>
  <w:style w:type="character" w:styleId="WW8Num96z1" w:customStyle="1">
    <w:name w:val="WW8Num96z1"/>
    <w:qFormat/>
    <w:rPr>
      <w:rFonts w:ascii="Symbol" w:hAnsi="Symbol" w:cs="Symbol"/>
      <w:sz w:val="20"/>
    </w:rPr>
  </w:style>
  <w:style w:type="character" w:styleId="WW8Num97z0" w:customStyle="1">
    <w:name w:val="WW8Num97z0"/>
    <w:qFormat/>
    <w:rPr>
      <w:rFonts w:ascii="Arial" w:hAnsi="Arial" w:cs="Arial"/>
      <w:b/>
      <w:i w:val="false"/>
      <w:color w:val="000000"/>
      <w:sz w:val="24"/>
      <w:szCs w:val="28"/>
    </w:rPr>
  </w:style>
  <w:style w:type="character" w:styleId="WW8Num97z1" w:customStyle="1">
    <w:name w:val="WW8Num97z1"/>
    <w:qFormat/>
    <w:rPr>
      <w:rFonts w:ascii="Arial" w:hAnsi="Arial" w:cs="Arial"/>
      <w:b/>
      <w:i w:val="false"/>
      <w:sz w:val="24"/>
      <w:szCs w:val="24"/>
    </w:rPr>
  </w:style>
  <w:style w:type="character" w:styleId="WW8Num97z2" w:customStyle="1">
    <w:name w:val="WW8Num97z2"/>
    <w:qFormat/>
    <w:rPr>
      <w:b/>
      <w:i w:val="false"/>
    </w:rPr>
  </w:style>
  <w:style w:type="character" w:styleId="WW8Num97z3" w:customStyle="1">
    <w:name w:val="WW8Num97z3"/>
    <w:qFormat/>
    <w:rPr/>
  </w:style>
  <w:style w:type="character" w:styleId="WW8Num98z0" w:customStyle="1">
    <w:name w:val="WW8Num98z0"/>
    <w:qFormat/>
    <w:rPr>
      <w:rFonts w:ascii="Courier New" w:hAnsi="Courier New" w:cs="Courier New"/>
      <w:b w:val="false"/>
      <w:i w:val="false"/>
      <w:color w:val="000000"/>
      <w:sz w:val="15"/>
      <w:szCs w:val="15"/>
    </w:rPr>
  </w:style>
  <w:style w:type="character" w:styleId="WW8Num98z1" w:customStyle="1">
    <w:name w:val="WW8Num98z1"/>
    <w:qFormat/>
    <w:rPr>
      <w:rFonts w:ascii="Symbol" w:hAnsi="Symbol" w:cs="Symbol"/>
    </w:rPr>
  </w:style>
  <w:style w:type="character" w:styleId="WW8Num98z2" w:customStyle="1">
    <w:name w:val="WW8Num98z2"/>
    <w:qFormat/>
    <w:rPr>
      <w:rFonts w:ascii="Wingdings" w:hAnsi="Wingdings" w:cs="Wingdings"/>
    </w:rPr>
  </w:style>
  <w:style w:type="character" w:styleId="WW8Num98z4" w:customStyle="1">
    <w:name w:val="WW8Num98z4"/>
    <w:qFormat/>
    <w:rPr>
      <w:rFonts w:ascii="Courier New" w:hAnsi="Courier New" w:cs="Courier New"/>
    </w:rPr>
  </w:style>
  <w:style w:type="character" w:styleId="WW8Num99z0" w:customStyle="1">
    <w:name w:val="WW8Num99z0"/>
    <w:qFormat/>
    <w:rPr>
      <w:rFonts w:ascii="Arial" w:hAnsi="Arial" w:cs="Arial"/>
      <w:b w:val="false"/>
      <w:i w:val="false"/>
      <w:sz w:val="18"/>
      <w:szCs w:val="18"/>
    </w:rPr>
  </w:style>
  <w:style w:type="character" w:styleId="WW8Num99z1" w:customStyle="1">
    <w:name w:val="WW8Num99z1"/>
    <w:qFormat/>
    <w:rPr>
      <w:rFonts w:ascii="Arial" w:hAnsi="Arial" w:cs="Arial"/>
      <w:b/>
      <w:i w:val="false"/>
      <w:sz w:val="22"/>
      <w:szCs w:val="22"/>
    </w:rPr>
  </w:style>
  <w:style w:type="character" w:styleId="WW8Num99z2" w:customStyle="1">
    <w:name w:val="WW8Num99z2"/>
    <w:qFormat/>
    <w:rPr/>
  </w:style>
  <w:style w:type="character" w:styleId="WW8Num100z0" w:customStyle="1">
    <w:name w:val="WW8Num100z0"/>
    <w:qFormat/>
    <w:rPr/>
  </w:style>
  <w:style w:type="character" w:styleId="WW8Num100z1" w:customStyle="1">
    <w:name w:val="WW8Num100z1"/>
    <w:qFormat/>
    <w:rPr>
      <w:rFonts w:ascii="Arial" w:hAnsi="Arial" w:cs="Arial"/>
      <w:b w:val="false"/>
      <w:i w:val="false"/>
      <w:sz w:val="18"/>
      <w:szCs w:val="18"/>
    </w:rPr>
  </w:style>
  <w:style w:type="character" w:styleId="WW8Num100z2" w:customStyle="1">
    <w:name w:val="WW8Num100z2"/>
    <w:qFormat/>
    <w:rPr>
      <w:rFonts w:ascii="Arial" w:hAnsi="Arial" w:cs="Arial"/>
      <w:sz w:val="22"/>
    </w:rPr>
  </w:style>
  <w:style w:type="character" w:styleId="WW8Num101z0" w:customStyle="1">
    <w:name w:val="WW8Num101z0"/>
    <w:qFormat/>
    <w:rPr>
      <w:rFonts w:ascii="Courier New" w:hAnsi="Courier New" w:cs="Courier New"/>
      <w:b w:val="false"/>
      <w:i w:val="false"/>
      <w:sz w:val="16"/>
      <w:szCs w:val="16"/>
    </w:rPr>
  </w:style>
  <w:style w:type="character" w:styleId="WW8Num101z1" w:customStyle="1">
    <w:name w:val="WW8Num101z1"/>
    <w:qFormat/>
    <w:rPr>
      <w:rFonts w:ascii="Courier New" w:hAnsi="Courier New" w:cs="Courier New"/>
    </w:rPr>
  </w:style>
  <w:style w:type="character" w:styleId="WW8Num101z2" w:customStyle="1">
    <w:name w:val="WW8Num101z2"/>
    <w:qFormat/>
    <w:rPr>
      <w:rFonts w:ascii="Wingdings" w:hAnsi="Wingdings" w:cs="Wingdings"/>
    </w:rPr>
  </w:style>
  <w:style w:type="character" w:styleId="WW8Num101z3" w:customStyle="1">
    <w:name w:val="WW8Num101z3"/>
    <w:qFormat/>
    <w:rPr>
      <w:rFonts w:ascii="Symbol" w:hAnsi="Symbol" w:cs="Symbol"/>
    </w:rPr>
  </w:style>
  <w:style w:type="character" w:styleId="WW8Num102z0" w:customStyle="1">
    <w:name w:val="WW8Num102z0"/>
    <w:qFormat/>
    <w:rPr>
      <w:rFonts w:ascii="Symbol" w:hAnsi="Symbol" w:cs="Symbol"/>
      <w:sz w:val="20"/>
    </w:rPr>
  </w:style>
  <w:style w:type="character" w:styleId="WW8Num103z0" w:customStyle="1">
    <w:name w:val="WW8Num103z0"/>
    <w:qFormat/>
    <w:rPr>
      <w:rFonts w:ascii="Arial" w:hAnsi="Arial" w:cs="Arial"/>
      <w:b/>
      <w:i w:val="false"/>
      <w:color w:val="000000"/>
      <w:sz w:val="24"/>
      <w:szCs w:val="28"/>
    </w:rPr>
  </w:style>
  <w:style w:type="character" w:styleId="WW8Num103z1" w:customStyle="1">
    <w:name w:val="WW8Num103z1"/>
    <w:qFormat/>
    <w:rPr>
      <w:rFonts w:ascii="Arial" w:hAnsi="Arial" w:cs="Arial"/>
      <w:b/>
      <w:i w:val="false"/>
      <w:sz w:val="24"/>
      <w:szCs w:val="24"/>
    </w:rPr>
  </w:style>
  <w:style w:type="character" w:styleId="WW8Num103z2" w:customStyle="1">
    <w:name w:val="WW8Num103z2"/>
    <w:qFormat/>
    <w:rPr>
      <w:b/>
      <w:i w:val="false"/>
    </w:rPr>
  </w:style>
  <w:style w:type="character" w:styleId="WW8Num103z3" w:customStyle="1">
    <w:name w:val="WW8Num103z3"/>
    <w:qFormat/>
    <w:rPr/>
  </w:style>
  <w:style w:type="character" w:styleId="WW8Num104z0" w:customStyle="1">
    <w:name w:val="WW8Num104z0"/>
    <w:qFormat/>
    <w:rPr>
      <w:rFonts w:ascii="Arial" w:hAnsi="Arial" w:cs="Arial"/>
      <w:b/>
      <w:i w:val="false"/>
      <w:color w:val="000000"/>
      <w:sz w:val="24"/>
      <w:szCs w:val="28"/>
    </w:rPr>
  </w:style>
  <w:style w:type="character" w:styleId="WW8Num104z1" w:customStyle="1">
    <w:name w:val="WW8Num104z1"/>
    <w:qFormat/>
    <w:rPr>
      <w:rFonts w:ascii="Arial" w:hAnsi="Arial" w:cs="Arial"/>
      <w:b/>
      <w:i w:val="false"/>
      <w:sz w:val="24"/>
      <w:szCs w:val="24"/>
    </w:rPr>
  </w:style>
  <w:style w:type="character" w:styleId="WW8Num104z2" w:customStyle="1">
    <w:name w:val="WW8Num104z2"/>
    <w:qFormat/>
    <w:rPr>
      <w:b/>
      <w:i w:val="false"/>
    </w:rPr>
  </w:style>
  <w:style w:type="character" w:styleId="WW8Num104z3" w:customStyle="1">
    <w:name w:val="WW8Num104z3"/>
    <w:qFormat/>
    <w:rPr/>
  </w:style>
  <w:style w:type="character" w:styleId="WW8Num105z0" w:customStyle="1">
    <w:name w:val="WW8Num105z0"/>
    <w:qFormat/>
    <w:rPr>
      <w:rFonts w:ascii="Arial" w:hAnsi="Arial" w:cs="Arial"/>
      <w:sz w:val="22"/>
    </w:rPr>
  </w:style>
  <w:style w:type="character" w:styleId="WW8Num105z1" w:customStyle="1">
    <w:name w:val="WW8Num105z1"/>
    <w:qFormat/>
    <w:rPr/>
  </w:style>
  <w:style w:type="character" w:styleId="WW8Num106z0" w:customStyle="1">
    <w:name w:val="WW8Num106z0"/>
    <w:qFormat/>
    <w:rPr>
      <w:rFonts w:ascii="Courier New" w:hAnsi="Courier New" w:cs="Courier New"/>
      <w:b w:val="false"/>
      <w:i w:val="false"/>
      <w:sz w:val="16"/>
      <w:szCs w:val="16"/>
    </w:rPr>
  </w:style>
  <w:style w:type="character" w:styleId="WW8Num106z1" w:customStyle="1">
    <w:name w:val="WW8Num106z1"/>
    <w:qFormat/>
    <w:rPr>
      <w:rFonts w:ascii="Courier New" w:hAnsi="Courier New" w:cs="Courier New"/>
      <w:sz w:val="20"/>
    </w:rPr>
  </w:style>
  <w:style w:type="character" w:styleId="WW8Num106z2" w:customStyle="1">
    <w:name w:val="WW8Num106z2"/>
    <w:qFormat/>
    <w:rPr>
      <w:rFonts w:ascii="Wingdings" w:hAnsi="Wingdings" w:cs="Wingdings"/>
      <w:sz w:val="20"/>
    </w:rPr>
  </w:style>
  <w:style w:type="character" w:styleId="WW8Num107z0" w:customStyle="1">
    <w:name w:val="WW8Num107z0"/>
    <w:qFormat/>
    <w:rPr>
      <w:rFonts w:ascii="Arial" w:hAnsi="Arial" w:cs="Arial"/>
      <w:b/>
      <w:i w:val="false"/>
      <w:sz w:val="22"/>
    </w:rPr>
  </w:style>
  <w:style w:type="character" w:styleId="WW8Num107z1" w:customStyle="1">
    <w:name w:val="WW8Num107z1"/>
    <w:qFormat/>
    <w:rPr>
      <w:rFonts w:ascii="Arial" w:hAnsi="Arial" w:cs="Arial"/>
      <w:b w:val="false"/>
      <w:i w:val="false"/>
      <w:sz w:val="22"/>
    </w:rPr>
  </w:style>
  <w:style w:type="character" w:styleId="WW8Num107z2" w:customStyle="1">
    <w:name w:val="WW8Num107z2"/>
    <w:qFormat/>
    <w:rPr/>
  </w:style>
  <w:style w:type="character" w:styleId="WW8Num108z0" w:customStyle="1">
    <w:name w:val="WW8Num108z0"/>
    <w:qFormat/>
    <w:rPr>
      <w:rFonts w:ascii="Arial" w:hAnsi="Arial" w:cs="Arial"/>
      <w:b/>
      <w:i w:val="false"/>
      <w:color w:val="000000"/>
      <w:sz w:val="24"/>
      <w:szCs w:val="28"/>
    </w:rPr>
  </w:style>
  <w:style w:type="character" w:styleId="WW8Num108z1" w:customStyle="1">
    <w:name w:val="WW8Num108z1"/>
    <w:qFormat/>
    <w:rPr>
      <w:rFonts w:ascii="Arial" w:hAnsi="Arial" w:cs="Arial"/>
      <w:b/>
      <w:i w:val="false"/>
      <w:sz w:val="24"/>
      <w:szCs w:val="24"/>
    </w:rPr>
  </w:style>
  <w:style w:type="character" w:styleId="WW8Num108z2" w:customStyle="1">
    <w:name w:val="WW8Num108z2"/>
    <w:qFormat/>
    <w:rPr>
      <w:b/>
      <w:i w:val="false"/>
    </w:rPr>
  </w:style>
  <w:style w:type="character" w:styleId="WW8Num108z3" w:customStyle="1">
    <w:name w:val="WW8Num108z3"/>
    <w:qFormat/>
    <w:rPr/>
  </w:style>
  <w:style w:type="character" w:styleId="WW8Num109z0" w:customStyle="1">
    <w:name w:val="WW8Num109z0"/>
    <w:qFormat/>
    <w:rPr>
      <w:rFonts w:ascii="Arial" w:hAnsi="Arial" w:cs="Arial"/>
      <w:b/>
      <w:i w:val="false"/>
      <w:color w:val="000000"/>
      <w:sz w:val="22"/>
      <w:szCs w:val="22"/>
    </w:rPr>
  </w:style>
  <w:style w:type="character" w:styleId="WW8Num109z1" w:customStyle="1">
    <w:name w:val="WW8Num109z1"/>
    <w:qFormat/>
    <w:rPr>
      <w:rFonts w:ascii="Arial" w:hAnsi="Arial" w:cs="Arial"/>
      <w:b w:val="false"/>
      <w:i w:val="false"/>
      <w:sz w:val="22"/>
      <w:szCs w:val="22"/>
    </w:rPr>
  </w:style>
  <w:style w:type="character" w:styleId="WW8Num109z2" w:customStyle="1">
    <w:name w:val="WW8Num109z2"/>
    <w:qFormat/>
    <w:rPr>
      <w:b w:val="false"/>
      <w:i w:val="false"/>
    </w:rPr>
  </w:style>
  <w:style w:type="character" w:styleId="WW8Num109z3" w:customStyle="1">
    <w:name w:val="WW8Num109z3"/>
    <w:qFormat/>
    <w:rPr/>
  </w:style>
  <w:style w:type="character" w:styleId="WW8Num110z0" w:customStyle="1">
    <w:name w:val="WW8Num110z0"/>
    <w:qFormat/>
    <w:rPr>
      <w:sz w:val="18"/>
      <w:szCs w:val="18"/>
    </w:rPr>
  </w:style>
  <w:style w:type="character" w:styleId="WW8Num110z1" w:customStyle="1">
    <w:name w:val="WW8Num110z1"/>
    <w:qFormat/>
    <w:rPr>
      <w:rFonts w:ascii="Arial" w:hAnsi="Arial" w:cs="Arial"/>
      <w:b w:val="false"/>
      <w:i w:val="false"/>
      <w:sz w:val="18"/>
      <w:szCs w:val="18"/>
    </w:rPr>
  </w:style>
  <w:style w:type="character" w:styleId="WW8Num110z2" w:customStyle="1">
    <w:name w:val="WW8Num110z2"/>
    <w:qFormat/>
    <w:rPr>
      <w:rFonts w:ascii="Arial" w:hAnsi="Arial" w:cs="Arial"/>
      <w:sz w:val="22"/>
    </w:rPr>
  </w:style>
  <w:style w:type="character" w:styleId="WW8Num111z0" w:customStyle="1">
    <w:name w:val="WW8Num111z0"/>
    <w:qFormat/>
    <w:rPr>
      <w:rFonts w:ascii="Arial" w:hAnsi="Arial" w:cs="Arial"/>
      <w:b w:val="false"/>
      <w:i/>
      <w:sz w:val="20"/>
      <w:szCs w:val="20"/>
    </w:rPr>
  </w:style>
  <w:style w:type="character" w:styleId="WW8Num111z1" w:customStyle="1">
    <w:name w:val="WW8Num111z1"/>
    <w:qFormat/>
    <w:rPr/>
  </w:style>
  <w:style w:type="character" w:styleId="WW8Num111z2" w:customStyle="1">
    <w:name w:val="WW8Num111z2"/>
    <w:qFormat/>
    <w:rPr>
      <w:rFonts w:ascii="Arial" w:hAnsi="Arial" w:cs="Arial"/>
      <w:b w:val="false"/>
      <w:i w:val="false"/>
      <w:sz w:val="22"/>
      <w:szCs w:val="22"/>
    </w:rPr>
  </w:style>
  <w:style w:type="character" w:styleId="WW8Num112z0" w:customStyle="1">
    <w:name w:val="WW8Num112z0"/>
    <w:qFormat/>
    <w:rPr>
      <w:rFonts w:ascii="Symbol" w:hAnsi="Symbol" w:cs="Symbol"/>
      <w:sz w:val="20"/>
    </w:rPr>
  </w:style>
  <w:style w:type="character" w:styleId="WW8Num112z1" w:customStyle="1">
    <w:name w:val="WW8Num112z1"/>
    <w:qFormat/>
    <w:rPr>
      <w:rFonts w:ascii="Courier New" w:hAnsi="Courier New" w:cs="Courier New"/>
      <w:sz w:val="20"/>
    </w:rPr>
  </w:style>
  <w:style w:type="character" w:styleId="WW8Num112z2" w:customStyle="1">
    <w:name w:val="WW8Num112z2"/>
    <w:qFormat/>
    <w:rPr>
      <w:rFonts w:ascii="Wingdings" w:hAnsi="Wingdings" w:cs="Wingdings"/>
      <w:sz w:val="20"/>
    </w:rPr>
  </w:style>
  <w:style w:type="character" w:styleId="WW8Num113z0" w:customStyle="1">
    <w:name w:val="WW8Num113z0"/>
    <w:qFormat/>
    <w:rPr/>
  </w:style>
  <w:style w:type="character" w:styleId="WW8Num113z1" w:customStyle="1">
    <w:name w:val="WW8Num113z1"/>
    <w:qFormat/>
    <w:rPr>
      <w:rFonts w:ascii="Arial" w:hAnsi="Arial" w:cs="Arial"/>
      <w:b/>
      <w:i w:val="false"/>
      <w:color w:val="000000"/>
      <w:sz w:val="20"/>
      <w:szCs w:val="20"/>
    </w:rPr>
  </w:style>
  <w:style w:type="character" w:styleId="WW8Num113z2" w:customStyle="1">
    <w:name w:val="WW8Num113z2"/>
    <w:qFormat/>
    <w:rPr>
      <w:rFonts w:ascii="Times New Roman" w:hAnsi="Times New Roman" w:cs="Times New Roman"/>
      <w:b/>
      <w:i w:val="false"/>
      <w:color w:val="000000"/>
      <w:sz w:val="22"/>
    </w:rPr>
  </w:style>
  <w:style w:type="character" w:styleId="WW8Num114z0" w:customStyle="1">
    <w:name w:val="WW8Num114z0"/>
    <w:qFormat/>
    <w:rPr>
      <w:sz w:val="18"/>
      <w:szCs w:val="18"/>
    </w:rPr>
  </w:style>
  <w:style w:type="character" w:styleId="WW8Num114z1" w:customStyle="1">
    <w:name w:val="WW8Num114z1"/>
    <w:qFormat/>
    <w:rPr>
      <w:rFonts w:ascii="Arial" w:hAnsi="Arial" w:cs="Arial"/>
      <w:b w:val="false"/>
      <w:i w:val="false"/>
      <w:sz w:val="18"/>
      <w:szCs w:val="18"/>
    </w:rPr>
  </w:style>
  <w:style w:type="character" w:styleId="WW8Num114z2" w:customStyle="1">
    <w:name w:val="WW8Num114z2"/>
    <w:qFormat/>
    <w:rPr>
      <w:rFonts w:ascii="Arial" w:hAnsi="Arial" w:cs="Arial"/>
      <w:sz w:val="22"/>
    </w:rPr>
  </w:style>
  <w:style w:type="character" w:styleId="WW8Num115z0" w:customStyle="1">
    <w:name w:val="WW8Num115z0"/>
    <w:qFormat/>
    <w:rPr>
      <w:sz w:val="18"/>
      <w:szCs w:val="18"/>
    </w:rPr>
  </w:style>
  <w:style w:type="character" w:styleId="WW8Num115z1" w:customStyle="1">
    <w:name w:val="WW8Num115z1"/>
    <w:qFormat/>
    <w:rPr>
      <w:rFonts w:ascii="Arial" w:hAnsi="Arial" w:cs="Arial"/>
      <w:b w:val="false"/>
      <w:i w:val="false"/>
      <w:sz w:val="18"/>
      <w:szCs w:val="18"/>
    </w:rPr>
  </w:style>
  <w:style w:type="character" w:styleId="WW8Num115z2" w:customStyle="1">
    <w:name w:val="WW8Num115z2"/>
    <w:qFormat/>
    <w:rPr>
      <w:rFonts w:ascii="Arial" w:hAnsi="Arial" w:cs="Arial"/>
      <w:sz w:val="22"/>
    </w:rPr>
  </w:style>
  <w:style w:type="character" w:styleId="WW8Num116z0" w:customStyle="1">
    <w:name w:val="WW8Num116z0"/>
    <w:qFormat/>
    <w:rPr>
      <w:sz w:val="18"/>
      <w:szCs w:val="18"/>
    </w:rPr>
  </w:style>
  <w:style w:type="character" w:styleId="WW8Num116z1" w:customStyle="1">
    <w:name w:val="WW8Num116z1"/>
    <w:qFormat/>
    <w:rPr>
      <w:rFonts w:ascii="Arial" w:hAnsi="Arial" w:cs="Arial"/>
      <w:b w:val="false"/>
      <w:i w:val="false"/>
      <w:sz w:val="18"/>
      <w:szCs w:val="18"/>
    </w:rPr>
  </w:style>
  <w:style w:type="character" w:styleId="WW8Num116z2" w:customStyle="1">
    <w:name w:val="WW8Num116z2"/>
    <w:qFormat/>
    <w:rPr>
      <w:rFonts w:ascii="Arial" w:hAnsi="Arial" w:cs="Arial"/>
      <w:sz w:val="22"/>
    </w:rPr>
  </w:style>
  <w:style w:type="character" w:styleId="WW8Num117z0" w:customStyle="1">
    <w:name w:val="WW8Num117z0"/>
    <w:qFormat/>
    <w:rPr>
      <w:rFonts w:ascii="Arial" w:hAnsi="Arial" w:cs="Arial"/>
      <w:b/>
      <w:i w:val="false"/>
      <w:sz w:val="22"/>
      <w:szCs w:val="22"/>
    </w:rPr>
  </w:style>
  <w:style w:type="character" w:styleId="WW8Num117z2" w:customStyle="1">
    <w:name w:val="WW8Num117z2"/>
    <w:qFormat/>
    <w:rPr/>
  </w:style>
  <w:style w:type="character" w:styleId="WW8Num118z0" w:customStyle="1">
    <w:name w:val="WW8Num118z0"/>
    <w:qFormat/>
    <w:rPr>
      <w:sz w:val="18"/>
      <w:szCs w:val="18"/>
    </w:rPr>
  </w:style>
  <w:style w:type="character" w:styleId="WW8Num118z1" w:customStyle="1">
    <w:name w:val="WW8Num118z1"/>
    <w:qFormat/>
    <w:rPr>
      <w:rFonts w:ascii="Arial" w:hAnsi="Arial" w:cs="Arial"/>
      <w:b w:val="false"/>
      <w:i w:val="false"/>
      <w:sz w:val="18"/>
      <w:szCs w:val="18"/>
    </w:rPr>
  </w:style>
  <w:style w:type="character" w:styleId="WW8Num118z2" w:customStyle="1">
    <w:name w:val="WW8Num118z2"/>
    <w:qFormat/>
    <w:rPr>
      <w:rFonts w:ascii="Arial" w:hAnsi="Arial" w:cs="Arial"/>
      <w:sz w:val="22"/>
    </w:rPr>
  </w:style>
  <w:style w:type="character" w:styleId="WW8Num119z0" w:customStyle="1">
    <w:name w:val="WW8Num119z0"/>
    <w:qFormat/>
    <w:rPr>
      <w:rFonts w:ascii="Wingdings" w:hAnsi="Wingdings" w:cs="Wingdings"/>
      <w:b w:val="false"/>
      <w:i w:val="false"/>
      <w:sz w:val="16"/>
    </w:rPr>
  </w:style>
  <w:style w:type="character" w:styleId="WW8Num119z1" w:customStyle="1">
    <w:name w:val="WW8Num119z1"/>
    <w:qFormat/>
    <w:rPr>
      <w:rFonts w:ascii="Arial" w:hAnsi="Arial" w:cs="Arial"/>
      <w:b/>
      <w:i w:val="false"/>
      <w:sz w:val="20"/>
      <w:szCs w:val="20"/>
    </w:rPr>
  </w:style>
  <w:style w:type="character" w:styleId="WW8Num119z2" w:customStyle="1">
    <w:name w:val="WW8Num119z2"/>
    <w:qFormat/>
    <w:rPr>
      <w:rFonts w:ascii="Arial" w:hAnsi="Arial" w:cs="Arial"/>
      <w:b w:val="false"/>
      <w:i w:val="false"/>
      <w:sz w:val="22"/>
      <w:szCs w:val="22"/>
      <w:u w:val="none"/>
    </w:rPr>
  </w:style>
  <w:style w:type="character" w:styleId="WW8Num119z3" w:customStyle="1">
    <w:name w:val="WW8Num119z3"/>
    <w:qFormat/>
    <w:rPr>
      <w:rFonts w:ascii="Arial" w:hAnsi="Arial" w:cs="Arial"/>
      <w:b w:val="false"/>
      <w:i w:val="false"/>
      <w:sz w:val="16"/>
    </w:rPr>
  </w:style>
  <w:style w:type="character" w:styleId="WW8Num119z4" w:customStyle="1">
    <w:name w:val="WW8Num119z4"/>
    <w:qFormat/>
    <w:rPr>
      <w:rFonts w:ascii="Arial" w:hAnsi="Arial" w:cs="Arial"/>
      <w:b/>
      <w:i w:val="false"/>
      <w:strike w:val="false"/>
      <w:dstrike w:val="false"/>
      <w:position w:val="0"/>
      <w:sz w:val="20"/>
      <w:szCs w:val="20"/>
      <w:u w:val="none"/>
      <w:vertAlign w:val="baseline"/>
    </w:rPr>
  </w:style>
  <w:style w:type="character" w:styleId="WW8Num119z5" w:customStyle="1">
    <w:name w:val="WW8Num119z5"/>
    <w:qFormat/>
    <w:rPr>
      <w:rFonts w:ascii="Wingdings" w:hAnsi="Wingdings" w:cs="Wingdings"/>
    </w:rPr>
  </w:style>
  <w:style w:type="character" w:styleId="WW8Num119z6" w:customStyle="1">
    <w:name w:val="WW8Num119z6"/>
    <w:qFormat/>
    <w:rPr>
      <w:rFonts w:ascii="Symbol" w:hAnsi="Symbol" w:cs="Symbol"/>
    </w:rPr>
  </w:style>
  <w:style w:type="character" w:styleId="WW8Num119z7" w:customStyle="1">
    <w:name w:val="WW8Num119z7"/>
    <w:qFormat/>
    <w:rPr>
      <w:rFonts w:ascii="Courier New" w:hAnsi="Courier New" w:cs="Courier New"/>
    </w:rPr>
  </w:style>
  <w:style w:type="character" w:styleId="WW8Num120z0" w:customStyle="1">
    <w:name w:val="WW8Num120z0"/>
    <w:qFormat/>
    <w:rPr>
      <w:rFonts w:ascii="Arial" w:hAnsi="Arial" w:cs="Arial"/>
      <w:b w:val="false"/>
      <w:i w:val="false"/>
      <w:sz w:val="18"/>
      <w:szCs w:val="18"/>
    </w:rPr>
  </w:style>
  <w:style w:type="character" w:styleId="WW8Num120z1" w:customStyle="1">
    <w:name w:val="WW8Num120z1"/>
    <w:qFormat/>
    <w:rPr>
      <w:rFonts w:ascii="Arial" w:hAnsi="Arial" w:cs="Arial"/>
      <w:b/>
      <w:i w:val="false"/>
      <w:sz w:val="22"/>
      <w:szCs w:val="22"/>
    </w:rPr>
  </w:style>
  <w:style w:type="character" w:styleId="WW8Num120z2" w:customStyle="1">
    <w:name w:val="WW8Num120z2"/>
    <w:qFormat/>
    <w:rPr/>
  </w:style>
  <w:style w:type="character" w:styleId="WW8Num121z0" w:customStyle="1">
    <w:name w:val="WW8Num121z0"/>
    <w:qFormat/>
    <w:rPr>
      <w:sz w:val="18"/>
      <w:szCs w:val="18"/>
    </w:rPr>
  </w:style>
  <w:style w:type="character" w:styleId="WW8Num121z1" w:customStyle="1">
    <w:name w:val="WW8Num121z1"/>
    <w:qFormat/>
    <w:rPr/>
  </w:style>
  <w:style w:type="character" w:styleId="WW8Num121z2" w:customStyle="1">
    <w:name w:val="WW8Num121z2"/>
    <w:qFormat/>
    <w:rPr/>
  </w:style>
  <w:style w:type="character" w:styleId="WW8Num121z3" w:customStyle="1">
    <w:name w:val="WW8Num121z3"/>
    <w:qFormat/>
    <w:rPr/>
  </w:style>
  <w:style w:type="character" w:styleId="WW8Num121z4" w:customStyle="1">
    <w:name w:val="WW8Num121z4"/>
    <w:qFormat/>
    <w:rPr/>
  </w:style>
  <w:style w:type="character" w:styleId="WW8Num121z5" w:customStyle="1">
    <w:name w:val="WW8Num121z5"/>
    <w:qFormat/>
    <w:rPr/>
  </w:style>
  <w:style w:type="character" w:styleId="WW8Num121z6" w:customStyle="1">
    <w:name w:val="WW8Num121z6"/>
    <w:qFormat/>
    <w:rPr/>
  </w:style>
  <w:style w:type="character" w:styleId="WW8Num121z7" w:customStyle="1">
    <w:name w:val="WW8Num121z7"/>
    <w:qFormat/>
    <w:rPr/>
  </w:style>
  <w:style w:type="character" w:styleId="WW8Num121z8" w:customStyle="1">
    <w:name w:val="WW8Num121z8"/>
    <w:qFormat/>
    <w:rPr/>
  </w:style>
  <w:style w:type="character" w:styleId="WW8Num122z0" w:customStyle="1">
    <w:name w:val="WW8Num122z0"/>
    <w:qFormat/>
    <w:rPr/>
  </w:style>
  <w:style w:type="character" w:styleId="WW8Num122z1" w:customStyle="1">
    <w:name w:val="WW8Num122z1"/>
    <w:qFormat/>
    <w:rPr>
      <w:rFonts w:ascii="Arial" w:hAnsi="Arial" w:cs="Arial"/>
      <w:b w:val="false"/>
      <w:i w:val="false"/>
      <w:sz w:val="18"/>
      <w:szCs w:val="18"/>
    </w:rPr>
  </w:style>
  <w:style w:type="character" w:styleId="WW8Num122z2" w:customStyle="1">
    <w:name w:val="WW8Num122z2"/>
    <w:qFormat/>
    <w:rPr>
      <w:rFonts w:ascii="Arial" w:hAnsi="Arial" w:cs="Arial"/>
      <w:sz w:val="22"/>
    </w:rPr>
  </w:style>
  <w:style w:type="character" w:styleId="WW8Num123z0" w:customStyle="1">
    <w:name w:val="WW8Num123z0"/>
    <w:qFormat/>
    <w:rPr>
      <w:rFonts w:ascii="Arial" w:hAnsi="Arial" w:cs="Arial"/>
      <w:b w:val="false"/>
      <w:i w:val="false"/>
      <w:sz w:val="18"/>
      <w:szCs w:val="18"/>
    </w:rPr>
  </w:style>
  <w:style w:type="character" w:styleId="WW8Num123z1" w:customStyle="1">
    <w:name w:val="WW8Num123z1"/>
    <w:qFormat/>
    <w:rPr>
      <w:rFonts w:ascii="Arial" w:hAnsi="Arial" w:cs="Arial"/>
      <w:b/>
      <w:i w:val="false"/>
      <w:sz w:val="22"/>
      <w:szCs w:val="22"/>
    </w:rPr>
  </w:style>
  <w:style w:type="character" w:styleId="WW8Num123z2" w:customStyle="1">
    <w:name w:val="WW8Num123z2"/>
    <w:qFormat/>
    <w:rPr/>
  </w:style>
  <w:style w:type="character" w:styleId="WW8Num124z0" w:customStyle="1">
    <w:name w:val="WW8Num124z0"/>
    <w:qFormat/>
    <w:rPr>
      <w:rFonts w:ascii="Arial" w:hAnsi="Arial" w:cs="Arial"/>
      <w:b/>
      <w:i w:val="false"/>
      <w:sz w:val="22"/>
      <w:szCs w:val="22"/>
    </w:rPr>
  </w:style>
  <w:style w:type="character" w:styleId="WW8Num124z1" w:customStyle="1">
    <w:name w:val="WW8Num124z1"/>
    <w:qFormat/>
    <w:rPr>
      <w:rFonts w:ascii="Arial" w:hAnsi="Arial" w:cs="Arial"/>
      <w:b/>
      <w:i w:val="false"/>
      <w:sz w:val="20"/>
      <w:szCs w:val="20"/>
    </w:rPr>
  </w:style>
  <w:style w:type="character" w:styleId="WW8Num124z2" w:customStyle="1">
    <w:name w:val="WW8Num124z2"/>
    <w:qFormat/>
    <w:rPr>
      <w:rFonts w:ascii="Arial" w:hAnsi="Arial" w:cs="Arial"/>
      <w:sz w:val="22"/>
    </w:rPr>
  </w:style>
  <w:style w:type="character" w:styleId="WW8Num125z0" w:customStyle="1">
    <w:name w:val="WW8Num125z0"/>
    <w:qFormat/>
    <w:rPr>
      <w:sz w:val="18"/>
      <w:szCs w:val="18"/>
    </w:rPr>
  </w:style>
  <w:style w:type="character" w:styleId="WW8Num125z1" w:customStyle="1">
    <w:name w:val="WW8Num125z1"/>
    <w:qFormat/>
    <w:rPr>
      <w:rFonts w:ascii="Arial" w:hAnsi="Arial" w:cs="Arial"/>
      <w:b w:val="false"/>
      <w:i w:val="false"/>
      <w:sz w:val="18"/>
      <w:szCs w:val="18"/>
    </w:rPr>
  </w:style>
  <w:style w:type="character" w:styleId="WW8Num125z2" w:customStyle="1">
    <w:name w:val="WW8Num125z2"/>
    <w:qFormat/>
    <w:rPr>
      <w:rFonts w:ascii="Arial" w:hAnsi="Arial" w:cs="Arial"/>
      <w:sz w:val="22"/>
    </w:rPr>
  </w:style>
  <w:style w:type="character" w:styleId="WW8Num126z0" w:customStyle="1">
    <w:name w:val="WW8Num126z0"/>
    <w:qFormat/>
    <w:rPr>
      <w:rFonts w:ascii="Arial" w:hAnsi="Arial" w:cs="Arial"/>
      <w:b w:val="false"/>
      <w:i w:val="false"/>
      <w:sz w:val="18"/>
      <w:szCs w:val="18"/>
    </w:rPr>
  </w:style>
  <w:style w:type="character" w:styleId="WW8Num126z1" w:customStyle="1">
    <w:name w:val="WW8Num126z1"/>
    <w:qFormat/>
    <w:rPr>
      <w:rFonts w:ascii="Arial" w:hAnsi="Arial" w:cs="Arial"/>
      <w:b/>
      <w:i w:val="false"/>
      <w:sz w:val="22"/>
      <w:szCs w:val="22"/>
    </w:rPr>
  </w:style>
  <w:style w:type="character" w:styleId="WW8Num126z2" w:customStyle="1">
    <w:name w:val="WW8Num126z2"/>
    <w:qFormat/>
    <w:rPr/>
  </w:style>
  <w:style w:type="character" w:styleId="WW8Num127z0" w:customStyle="1">
    <w:name w:val="WW8Num127z0"/>
    <w:qFormat/>
    <w:rPr>
      <w:rFonts w:ascii="Times New Roman" w:hAnsi="Times New Roman" w:eastAsia="Times New Roman" w:cs="Times New Roman"/>
    </w:rPr>
  </w:style>
  <w:style w:type="character" w:styleId="WW8Num127z1" w:customStyle="1">
    <w:name w:val="WW8Num127z1"/>
    <w:qFormat/>
    <w:rPr>
      <w:rFonts w:ascii="Courier New" w:hAnsi="Courier New" w:cs="Courier New"/>
    </w:rPr>
  </w:style>
  <w:style w:type="character" w:styleId="WW8Num127z2" w:customStyle="1">
    <w:name w:val="WW8Num127z2"/>
    <w:qFormat/>
    <w:rPr>
      <w:rFonts w:ascii="Wingdings" w:hAnsi="Wingdings" w:cs="Wingdings"/>
    </w:rPr>
  </w:style>
  <w:style w:type="character" w:styleId="WW8Num127z3" w:customStyle="1">
    <w:name w:val="WW8Num127z3"/>
    <w:qFormat/>
    <w:rPr>
      <w:rFonts w:ascii="Symbol" w:hAnsi="Symbol" w:cs="Symbol"/>
    </w:rPr>
  </w:style>
  <w:style w:type="character" w:styleId="WW8Num128z0" w:customStyle="1">
    <w:name w:val="WW8Num128z0"/>
    <w:qFormat/>
    <w:rPr>
      <w:rFonts w:ascii="Arial" w:hAnsi="Arial" w:cs="Arial"/>
      <w:b w:val="false"/>
      <w:i w:val="false"/>
      <w:sz w:val="18"/>
      <w:szCs w:val="18"/>
    </w:rPr>
  </w:style>
  <w:style w:type="character" w:styleId="WW8Num128z1" w:customStyle="1">
    <w:name w:val="WW8Num128z1"/>
    <w:qFormat/>
    <w:rPr>
      <w:rFonts w:ascii="Courier New" w:hAnsi="Courier New" w:cs="Courier New"/>
    </w:rPr>
  </w:style>
  <w:style w:type="character" w:styleId="WW8Num128z2" w:customStyle="1">
    <w:name w:val="WW8Num128z2"/>
    <w:qFormat/>
    <w:rPr>
      <w:rFonts w:ascii="Wingdings" w:hAnsi="Wingdings" w:cs="Wingdings"/>
    </w:rPr>
  </w:style>
  <w:style w:type="character" w:styleId="WW8Num128z3" w:customStyle="1">
    <w:name w:val="WW8Num128z3"/>
    <w:qFormat/>
    <w:rPr>
      <w:rFonts w:ascii="Symbol" w:hAnsi="Symbol" w:cs="Symbol"/>
    </w:rPr>
  </w:style>
  <w:style w:type="character" w:styleId="WW8Num129z0" w:customStyle="1">
    <w:name w:val="WW8Num129z0"/>
    <w:qFormat/>
    <w:rPr>
      <w:rFonts w:ascii="Wingdings" w:hAnsi="Wingdings" w:cs="Wingdings"/>
    </w:rPr>
  </w:style>
  <w:style w:type="character" w:styleId="WW8Num129z1" w:customStyle="1">
    <w:name w:val="WW8Num129z1"/>
    <w:qFormat/>
    <w:rPr>
      <w:rFonts w:ascii="Courier New" w:hAnsi="Courier New" w:cs="Courier New"/>
    </w:rPr>
  </w:style>
  <w:style w:type="character" w:styleId="WW8Num129z3" w:customStyle="1">
    <w:name w:val="WW8Num129z3"/>
    <w:qFormat/>
    <w:rPr>
      <w:rFonts w:ascii="Symbol" w:hAnsi="Symbol" w:cs="Symbol"/>
    </w:rPr>
  </w:style>
  <w:style w:type="character" w:styleId="WW8Num130z0" w:customStyle="1">
    <w:name w:val="WW8Num130z0"/>
    <w:qFormat/>
    <w:rPr>
      <w:rFonts w:ascii="Arial" w:hAnsi="Arial" w:cs="Arial"/>
      <w:b w:val="false"/>
      <w:i w:val="false"/>
      <w:sz w:val="22"/>
      <w:szCs w:val="22"/>
    </w:rPr>
  </w:style>
  <w:style w:type="character" w:styleId="WW8Num130z1" w:customStyle="1">
    <w:name w:val="WW8Num130z1"/>
    <w:qFormat/>
    <w:rPr/>
  </w:style>
  <w:style w:type="character" w:styleId="WW8Num131z0" w:customStyle="1">
    <w:name w:val="WW8Num131z0"/>
    <w:qFormat/>
    <w:rPr>
      <w:sz w:val="18"/>
      <w:szCs w:val="18"/>
    </w:rPr>
  </w:style>
  <w:style w:type="character" w:styleId="WW8Num131z1" w:customStyle="1">
    <w:name w:val="WW8Num131z1"/>
    <w:qFormat/>
    <w:rPr>
      <w:rFonts w:ascii="Arial" w:hAnsi="Arial" w:cs="Arial"/>
      <w:b w:val="false"/>
      <w:i w:val="false"/>
      <w:sz w:val="18"/>
      <w:szCs w:val="18"/>
    </w:rPr>
  </w:style>
  <w:style w:type="character" w:styleId="WW8Num131z2" w:customStyle="1">
    <w:name w:val="WW8Num131z2"/>
    <w:qFormat/>
    <w:rPr>
      <w:rFonts w:ascii="Arial" w:hAnsi="Arial" w:cs="Arial"/>
      <w:sz w:val="22"/>
    </w:rPr>
  </w:style>
  <w:style w:type="character" w:styleId="WW8Num132z0" w:customStyle="1">
    <w:name w:val="WW8Num132z0"/>
    <w:qFormat/>
    <w:rPr>
      <w:rFonts w:ascii="Arial" w:hAnsi="Arial" w:cs="Arial"/>
    </w:rPr>
  </w:style>
  <w:style w:type="character" w:styleId="WW8Num132z1" w:customStyle="1">
    <w:name w:val="WW8Num132z1"/>
    <w:qFormat/>
    <w:rPr>
      <w:rFonts w:ascii="Courier New" w:hAnsi="Courier New" w:cs="Courier New"/>
    </w:rPr>
  </w:style>
  <w:style w:type="character" w:styleId="WW8Num132z2" w:customStyle="1">
    <w:name w:val="WW8Num132z2"/>
    <w:qFormat/>
    <w:rPr>
      <w:rFonts w:ascii="Wingdings" w:hAnsi="Wingdings" w:cs="Wingdings"/>
    </w:rPr>
  </w:style>
  <w:style w:type="character" w:styleId="WW8Num132z3" w:customStyle="1">
    <w:name w:val="WW8Num132z3"/>
    <w:qFormat/>
    <w:rPr>
      <w:rFonts w:ascii="Symbol" w:hAnsi="Symbol" w:cs="Symbol"/>
    </w:rPr>
  </w:style>
  <w:style w:type="character" w:styleId="WW8Num133z0" w:customStyle="1">
    <w:name w:val="WW8Num133z0"/>
    <w:qFormat/>
    <w:rPr>
      <w:sz w:val="18"/>
      <w:szCs w:val="18"/>
    </w:rPr>
  </w:style>
  <w:style w:type="character" w:styleId="WW8Num133z1" w:customStyle="1">
    <w:name w:val="WW8Num133z1"/>
    <w:qFormat/>
    <w:rPr>
      <w:rFonts w:ascii="Arial" w:hAnsi="Arial" w:cs="Arial"/>
      <w:b w:val="false"/>
      <w:i w:val="false"/>
      <w:sz w:val="18"/>
      <w:szCs w:val="18"/>
    </w:rPr>
  </w:style>
  <w:style w:type="character" w:styleId="WW8Num133z2" w:customStyle="1">
    <w:name w:val="WW8Num133z2"/>
    <w:qFormat/>
    <w:rPr>
      <w:rFonts w:ascii="Arial" w:hAnsi="Arial" w:cs="Arial"/>
      <w:sz w:val="22"/>
    </w:rPr>
  </w:style>
  <w:style w:type="character" w:styleId="WW8Num134z0" w:customStyle="1">
    <w:name w:val="WW8Num134z0"/>
    <w:qFormat/>
    <w:rPr>
      <w:rFonts w:ascii="Arial" w:hAnsi="Arial" w:cs="Arial"/>
      <w:b w:val="false"/>
      <w:i w:val="false"/>
      <w:sz w:val="14"/>
      <w:szCs w:val="14"/>
    </w:rPr>
  </w:style>
  <w:style w:type="character" w:styleId="WW8Num134z1" w:customStyle="1">
    <w:name w:val="WW8Num134z1"/>
    <w:qFormat/>
    <w:rPr>
      <w:rFonts w:ascii="Courier New" w:hAnsi="Courier New" w:cs="Courier New"/>
    </w:rPr>
  </w:style>
  <w:style w:type="character" w:styleId="WW8Num134z2" w:customStyle="1">
    <w:name w:val="WW8Num134z2"/>
    <w:qFormat/>
    <w:rPr>
      <w:rFonts w:ascii="Wingdings" w:hAnsi="Wingdings" w:cs="Wingdings"/>
    </w:rPr>
  </w:style>
  <w:style w:type="character" w:styleId="WW8Num134z3" w:customStyle="1">
    <w:name w:val="WW8Num134z3"/>
    <w:qFormat/>
    <w:rPr>
      <w:rFonts w:ascii="Symbol" w:hAnsi="Symbol" w:cs="Symbol"/>
    </w:rPr>
  </w:style>
  <w:style w:type="character" w:styleId="WW8Num135z0" w:customStyle="1">
    <w:name w:val="WW8Num135z0"/>
    <w:qFormat/>
    <w:rPr>
      <w:rFonts w:ascii="Times New Roman" w:hAnsi="Times New Roman" w:eastAsia="Times New Roman" w:cs="Times New Roman"/>
    </w:rPr>
  </w:style>
  <w:style w:type="character" w:styleId="WW8Num135z1" w:customStyle="1">
    <w:name w:val="WW8Num135z1"/>
    <w:qFormat/>
    <w:rPr>
      <w:rFonts w:ascii="Symbol" w:hAnsi="Symbol" w:cs="Symbol"/>
    </w:rPr>
  </w:style>
  <w:style w:type="character" w:styleId="WW8Num135z2" w:customStyle="1">
    <w:name w:val="WW8Num135z2"/>
    <w:qFormat/>
    <w:rPr>
      <w:rFonts w:ascii="Wingdings" w:hAnsi="Wingdings" w:cs="Wingdings"/>
    </w:rPr>
  </w:style>
  <w:style w:type="character" w:styleId="WW8Num135z4" w:customStyle="1">
    <w:name w:val="WW8Num135z4"/>
    <w:qFormat/>
    <w:rPr>
      <w:rFonts w:ascii="Courier New" w:hAnsi="Courier New" w:cs="Courier New"/>
    </w:rPr>
  </w:style>
  <w:style w:type="character" w:styleId="WW8Num136z0" w:customStyle="1">
    <w:name w:val="WW8Num136z0"/>
    <w:qFormat/>
    <w:rPr/>
  </w:style>
  <w:style w:type="character" w:styleId="WW8Num136z1" w:customStyle="1">
    <w:name w:val="WW8Num136z1"/>
    <w:qFormat/>
    <w:rPr>
      <w:rFonts w:ascii="Arial" w:hAnsi="Arial" w:cs="Arial"/>
      <w:b w:val="false"/>
      <w:i w:val="false"/>
      <w:sz w:val="18"/>
      <w:szCs w:val="18"/>
    </w:rPr>
  </w:style>
  <w:style w:type="character" w:styleId="WW8Num136z2" w:customStyle="1">
    <w:name w:val="WW8Num136z2"/>
    <w:qFormat/>
    <w:rPr>
      <w:rFonts w:ascii="Arial" w:hAnsi="Arial" w:cs="Arial"/>
      <w:sz w:val="22"/>
    </w:rPr>
  </w:style>
  <w:style w:type="character" w:styleId="WW8Num137z0" w:customStyle="1">
    <w:name w:val="WW8Num137z0"/>
    <w:qFormat/>
    <w:rPr>
      <w:rFonts w:ascii="Symbol" w:hAnsi="Symbol" w:cs="Symbol"/>
      <w:sz w:val="20"/>
    </w:rPr>
  </w:style>
  <w:style w:type="character" w:styleId="WW8Num137z1" w:customStyle="1">
    <w:name w:val="WW8Num137z1"/>
    <w:qFormat/>
    <w:rPr>
      <w:rFonts w:ascii="Courier New" w:hAnsi="Courier New" w:cs="Courier New"/>
      <w:sz w:val="20"/>
    </w:rPr>
  </w:style>
  <w:style w:type="character" w:styleId="WW8Num137z2" w:customStyle="1">
    <w:name w:val="WW8Num137z2"/>
    <w:qFormat/>
    <w:rPr>
      <w:rFonts w:ascii="Wingdings" w:hAnsi="Wingdings" w:cs="Wingdings"/>
      <w:sz w:val="20"/>
    </w:rPr>
  </w:style>
  <w:style w:type="character" w:styleId="WW8Num138z0" w:customStyle="1">
    <w:name w:val="WW8Num138z0"/>
    <w:qFormat/>
    <w:rPr>
      <w:sz w:val="18"/>
      <w:szCs w:val="18"/>
    </w:rPr>
  </w:style>
  <w:style w:type="character" w:styleId="WW8Num138z1" w:customStyle="1">
    <w:name w:val="WW8Num138z1"/>
    <w:qFormat/>
    <w:rPr>
      <w:rFonts w:ascii="Arial" w:hAnsi="Arial" w:cs="Arial"/>
      <w:b w:val="false"/>
      <w:i w:val="false"/>
      <w:sz w:val="18"/>
      <w:szCs w:val="18"/>
    </w:rPr>
  </w:style>
  <w:style w:type="character" w:styleId="WW8Num138z2" w:customStyle="1">
    <w:name w:val="WW8Num138z2"/>
    <w:qFormat/>
    <w:rPr>
      <w:rFonts w:ascii="Arial" w:hAnsi="Arial" w:cs="Arial"/>
      <w:sz w:val="22"/>
    </w:rPr>
  </w:style>
  <w:style w:type="character" w:styleId="WW8Num139z0" w:customStyle="1">
    <w:name w:val="WW8Num139z0"/>
    <w:qFormat/>
    <w:rPr>
      <w:sz w:val="18"/>
      <w:szCs w:val="18"/>
    </w:rPr>
  </w:style>
  <w:style w:type="character" w:styleId="WW8Num139z1" w:customStyle="1">
    <w:name w:val="WW8Num139z1"/>
    <w:qFormat/>
    <w:rPr>
      <w:rFonts w:ascii="Arial" w:hAnsi="Arial" w:cs="Arial"/>
      <w:b w:val="false"/>
      <w:i w:val="false"/>
      <w:sz w:val="18"/>
      <w:szCs w:val="18"/>
    </w:rPr>
  </w:style>
  <w:style w:type="character" w:styleId="WW8Num139z2" w:customStyle="1">
    <w:name w:val="WW8Num139z2"/>
    <w:qFormat/>
    <w:rPr>
      <w:rFonts w:ascii="Arial" w:hAnsi="Arial" w:cs="Arial"/>
      <w:sz w:val="22"/>
    </w:rPr>
  </w:style>
  <w:style w:type="character" w:styleId="WW8Num140z0" w:customStyle="1">
    <w:name w:val="WW8Num140z0"/>
    <w:qFormat/>
    <w:rPr>
      <w:b w:val="false"/>
      <w:i/>
      <w:sz w:val="20"/>
      <w:szCs w:val="20"/>
    </w:rPr>
  </w:style>
  <w:style w:type="character" w:styleId="WW8Num140z1" w:customStyle="1">
    <w:name w:val="WW8Num140z1"/>
    <w:qFormat/>
    <w:rPr>
      <w:rFonts w:ascii="Arial" w:hAnsi="Arial" w:cs="Arial"/>
      <w:b w:val="false"/>
      <w:i/>
      <w:sz w:val="20"/>
      <w:szCs w:val="20"/>
    </w:rPr>
  </w:style>
  <w:style w:type="character" w:styleId="WW8Num140z2" w:customStyle="1">
    <w:name w:val="WW8Num140z2"/>
    <w:qFormat/>
    <w:rPr>
      <w:rFonts w:ascii="Arial" w:hAnsi="Arial" w:cs="Arial"/>
      <w:sz w:val="22"/>
    </w:rPr>
  </w:style>
  <w:style w:type="character" w:styleId="WW8Num141z0" w:customStyle="1">
    <w:name w:val="WW8Num141z0"/>
    <w:qFormat/>
    <w:rPr>
      <w:sz w:val="18"/>
      <w:szCs w:val="18"/>
    </w:rPr>
  </w:style>
  <w:style w:type="character" w:styleId="WW8Num141z1" w:customStyle="1">
    <w:name w:val="WW8Num141z1"/>
    <w:qFormat/>
    <w:rPr>
      <w:rFonts w:ascii="Arial" w:hAnsi="Arial" w:cs="Arial"/>
      <w:b w:val="false"/>
      <w:i w:val="false"/>
      <w:sz w:val="18"/>
      <w:szCs w:val="18"/>
    </w:rPr>
  </w:style>
  <w:style w:type="character" w:styleId="WW8Num141z2" w:customStyle="1">
    <w:name w:val="WW8Num141z2"/>
    <w:qFormat/>
    <w:rPr>
      <w:rFonts w:ascii="Arial" w:hAnsi="Arial" w:cs="Arial"/>
      <w:sz w:val="22"/>
    </w:rPr>
  </w:style>
  <w:style w:type="character" w:styleId="WW8Num142z0" w:customStyle="1">
    <w:name w:val="WW8Num142z0"/>
    <w:qFormat/>
    <w:rPr>
      <w:rFonts w:ascii="Arial" w:hAnsi="Arial" w:cs="Arial"/>
      <w:b/>
      <w:i w:val="false"/>
      <w:sz w:val="22"/>
      <w:u w:val="none"/>
    </w:rPr>
  </w:style>
  <w:style w:type="character" w:styleId="WW8Num142z1" w:customStyle="1">
    <w:name w:val="WW8Num142z1"/>
    <w:qFormat/>
    <w:rPr>
      <w:rFonts w:ascii="Arial" w:hAnsi="Arial" w:cs="Times New Roman"/>
      <w:b/>
      <w:i w:val="false"/>
      <w:sz w:val="20"/>
      <w:szCs w:val="20"/>
    </w:rPr>
  </w:style>
  <w:style w:type="character" w:styleId="WW8Num142z2" w:customStyle="1">
    <w:name w:val="WW8Num142z2"/>
    <w:qFormat/>
    <w:rPr>
      <w:rFonts w:cs="Times New Roman"/>
    </w:rPr>
  </w:style>
  <w:style w:type="character" w:styleId="WW8Num143z0" w:customStyle="1">
    <w:name w:val="WW8Num143z0"/>
    <w:qFormat/>
    <w:rPr>
      <w:rFonts w:ascii="Arial" w:hAnsi="Arial" w:cs="Arial"/>
      <w:b/>
      <w:i w:val="false"/>
      <w:sz w:val="22"/>
      <w:szCs w:val="22"/>
    </w:rPr>
  </w:style>
  <w:style w:type="character" w:styleId="WW8Num143z2" w:customStyle="1">
    <w:name w:val="WW8Num143z2"/>
    <w:qFormat/>
    <w:rPr/>
  </w:style>
  <w:style w:type="character" w:styleId="WW8Num144z0" w:customStyle="1">
    <w:name w:val="WW8Num144z0"/>
    <w:qFormat/>
    <w:rPr/>
  </w:style>
  <w:style w:type="character" w:styleId="WW8Num144z1" w:customStyle="1">
    <w:name w:val="WW8Num144z1"/>
    <w:qFormat/>
    <w:rPr>
      <w:rFonts w:ascii="Arial" w:hAnsi="Arial" w:cs="Arial"/>
      <w:b w:val="false"/>
      <w:i w:val="false"/>
      <w:sz w:val="18"/>
      <w:szCs w:val="18"/>
    </w:rPr>
  </w:style>
  <w:style w:type="character" w:styleId="WW8Num144z2" w:customStyle="1">
    <w:name w:val="WW8Num144z2"/>
    <w:qFormat/>
    <w:rPr>
      <w:rFonts w:ascii="Arial" w:hAnsi="Arial" w:cs="Arial"/>
      <w:sz w:val="22"/>
    </w:rPr>
  </w:style>
  <w:style w:type="character" w:styleId="WW8Num145z0" w:customStyle="1">
    <w:name w:val="WW8Num145z0"/>
    <w:qFormat/>
    <w:rPr>
      <w:rFonts w:ascii="Arial" w:hAnsi="Arial" w:cs="Arial"/>
      <w:b w:val="false"/>
      <w:i w:val="false"/>
      <w:sz w:val="22"/>
      <w:szCs w:val="22"/>
    </w:rPr>
  </w:style>
  <w:style w:type="character" w:styleId="WW8Num145z1" w:customStyle="1">
    <w:name w:val="WW8Num145z1"/>
    <w:qFormat/>
    <w:rPr/>
  </w:style>
  <w:style w:type="character" w:styleId="WW8Num146z0" w:customStyle="1">
    <w:name w:val="WW8Num146z0"/>
    <w:qFormat/>
    <w:rPr>
      <w:sz w:val="18"/>
      <w:szCs w:val="18"/>
    </w:rPr>
  </w:style>
  <w:style w:type="character" w:styleId="WW8Num146z1" w:customStyle="1">
    <w:name w:val="WW8Num146z1"/>
    <w:qFormat/>
    <w:rPr>
      <w:rFonts w:ascii="Arial" w:hAnsi="Arial" w:cs="Arial"/>
      <w:b w:val="false"/>
      <w:i w:val="false"/>
      <w:sz w:val="18"/>
      <w:szCs w:val="18"/>
    </w:rPr>
  </w:style>
  <w:style w:type="character" w:styleId="WW8Num146z2" w:customStyle="1">
    <w:name w:val="WW8Num146z2"/>
    <w:qFormat/>
    <w:rPr>
      <w:rFonts w:ascii="Arial" w:hAnsi="Arial" w:cs="Arial"/>
      <w:sz w:val="22"/>
    </w:rPr>
  </w:style>
  <w:style w:type="character" w:styleId="WW8Num147z0" w:customStyle="1">
    <w:name w:val="WW8Num147z0"/>
    <w:qFormat/>
    <w:rPr>
      <w:b w:val="false"/>
      <w:i/>
      <w:sz w:val="20"/>
      <w:szCs w:val="20"/>
    </w:rPr>
  </w:style>
  <w:style w:type="character" w:styleId="WW8Num147z1" w:customStyle="1">
    <w:name w:val="WW8Num147z1"/>
    <w:qFormat/>
    <w:rPr>
      <w:rFonts w:ascii="Arial" w:hAnsi="Arial" w:cs="Arial"/>
      <w:b w:val="false"/>
      <w:i/>
      <w:sz w:val="20"/>
      <w:szCs w:val="20"/>
    </w:rPr>
  </w:style>
  <w:style w:type="character" w:styleId="WW8Num147z2" w:customStyle="1">
    <w:name w:val="WW8Num147z2"/>
    <w:qFormat/>
    <w:rPr>
      <w:rFonts w:ascii="Arial" w:hAnsi="Arial" w:cs="Arial"/>
      <w:sz w:val="22"/>
    </w:rPr>
  </w:style>
  <w:style w:type="character" w:styleId="WW8Num148z0" w:customStyle="1">
    <w:name w:val="WW8Num148z0"/>
    <w:qFormat/>
    <w:rPr>
      <w:rFonts w:ascii="Arial" w:hAnsi="Arial" w:cs="Arial"/>
      <w:b/>
      <w:i w:val="false"/>
      <w:color w:val="000000"/>
      <w:sz w:val="22"/>
      <w:szCs w:val="22"/>
    </w:rPr>
  </w:style>
  <w:style w:type="character" w:styleId="WW8Num148z1" w:customStyle="1">
    <w:name w:val="WW8Num148z1"/>
    <w:qFormat/>
    <w:rPr>
      <w:rFonts w:ascii="Arial" w:hAnsi="Arial" w:cs="Arial"/>
      <w:b/>
      <w:i w:val="false"/>
      <w:sz w:val="22"/>
      <w:szCs w:val="22"/>
    </w:rPr>
  </w:style>
  <w:style w:type="character" w:styleId="WW8Num148z2" w:customStyle="1">
    <w:name w:val="WW8Num148z2"/>
    <w:qFormat/>
    <w:rPr>
      <w:b w:val="false"/>
      <w:i w:val="false"/>
    </w:rPr>
  </w:style>
  <w:style w:type="character" w:styleId="WW8Num148z3" w:customStyle="1">
    <w:name w:val="WW8Num148z3"/>
    <w:qFormat/>
    <w:rPr/>
  </w:style>
  <w:style w:type="character" w:styleId="WW8Num149z0" w:customStyle="1">
    <w:name w:val="WW8Num149z0"/>
    <w:qFormat/>
    <w:rPr>
      <w:rFonts w:ascii="Times New Roman" w:hAnsi="Times New Roman" w:cs="Times New Roman"/>
      <w:b/>
      <w:i w:val="false"/>
      <w:color w:val="000000"/>
      <w:sz w:val="22"/>
      <w:szCs w:val="22"/>
    </w:rPr>
  </w:style>
  <w:style w:type="character" w:styleId="WW8Num149z1" w:customStyle="1">
    <w:name w:val="WW8Num149z1"/>
    <w:qFormat/>
    <w:rPr/>
  </w:style>
  <w:style w:type="character" w:styleId="WW8Num149z2" w:customStyle="1">
    <w:name w:val="WW8Num149z2"/>
    <w:qFormat/>
    <w:rPr/>
  </w:style>
  <w:style w:type="character" w:styleId="WW8Num149z3" w:customStyle="1">
    <w:name w:val="WW8Num149z3"/>
    <w:qFormat/>
    <w:rPr/>
  </w:style>
  <w:style w:type="character" w:styleId="WW8Num149z4" w:customStyle="1">
    <w:name w:val="WW8Num149z4"/>
    <w:qFormat/>
    <w:rPr/>
  </w:style>
  <w:style w:type="character" w:styleId="WW8Num149z5" w:customStyle="1">
    <w:name w:val="WW8Num149z5"/>
    <w:qFormat/>
    <w:rPr/>
  </w:style>
  <w:style w:type="character" w:styleId="WW8Num149z6" w:customStyle="1">
    <w:name w:val="WW8Num149z6"/>
    <w:qFormat/>
    <w:rPr/>
  </w:style>
  <w:style w:type="character" w:styleId="WW8Num149z7" w:customStyle="1">
    <w:name w:val="WW8Num149z7"/>
    <w:qFormat/>
    <w:rPr/>
  </w:style>
  <w:style w:type="character" w:styleId="WW8Num149z8" w:customStyle="1">
    <w:name w:val="WW8Num149z8"/>
    <w:qFormat/>
    <w:rPr/>
  </w:style>
  <w:style w:type="character" w:styleId="WW8Num150z0" w:customStyle="1">
    <w:name w:val="WW8Num150z0"/>
    <w:qFormat/>
    <w:rPr/>
  </w:style>
  <w:style w:type="character" w:styleId="WW8Num150z1" w:customStyle="1">
    <w:name w:val="WW8Num150z1"/>
    <w:qFormat/>
    <w:rPr>
      <w:rFonts w:ascii="Arial" w:hAnsi="Arial" w:cs="Arial"/>
      <w:b w:val="false"/>
      <w:i w:val="false"/>
      <w:sz w:val="18"/>
      <w:szCs w:val="18"/>
    </w:rPr>
  </w:style>
  <w:style w:type="character" w:styleId="WW8Num150z2" w:customStyle="1">
    <w:name w:val="WW8Num150z2"/>
    <w:qFormat/>
    <w:rPr>
      <w:rFonts w:ascii="Arial" w:hAnsi="Arial" w:cs="Arial"/>
      <w:sz w:val="22"/>
    </w:rPr>
  </w:style>
  <w:style w:type="character" w:styleId="WW8Num151z0" w:customStyle="1">
    <w:name w:val="WW8Num151z0"/>
    <w:qFormat/>
    <w:rPr>
      <w:rFonts w:ascii="Times New Roman" w:hAnsi="Times New Roman" w:cs="Times New Roman"/>
      <w:color w:val="000000"/>
      <w:sz w:val="22"/>
    </w:rPr>
  </w:style>
  <w:style w:type="character" w:styleId="WW8Num151z1" w:customStyle="1">
    <w:name w:val="WW8Num151z1"/>
    <w:qFormat/>
    <w:rPr>
      <w:rFonts w:ascii="Symbol" w:hAnsi="Symbol" w:cs="Symbol"/>
    </w:rPr>
  </w:style>
  <w:style w:type="character" w:styleId="WW8Num151z2" w:customStyle="1">
    <w:name w:val="WW8Num151z2"/>
    <w:qFormat/>
    <w:rPr>
      <w:rFonts w:ascii="Wingdings" w:hAnsi="Wingdings" w:cs="Wingdings"/>
    </w:rPr>
  </w:style>
  <w:style w:type="character" w:styleId="WW8Num151z4" w:customStyle="1">
    <w:name w:val="WW8Num151z4"/>
    <w:qFormat/>
    <w:rPr>
      <w:rFonts w:ascii="Courier New" w:hAnsi="Courier New" w:cs="Courier New"/>
    </w:rPr>
  </w:style>
  <w:style w:type="character" w:styleId="WW8Num152z0" w:customStyle="1">
    <w:name w:val="WW8Num152z0"/>
    <w:qFormat/>
    <w:rPr/>
  </w:style>
  <w:style w:type="character" w:styleId="WW8Num152z1" w:customStyle="1">
    <w:name w:val="WW8Num152z1"/>
    <w:qFormat/>
    <w:rPr>
      <w:rFonts w:ascii="Arial" w:hAnsi="Arial" w:cs="Arial"/>
      <w:b/>
      <w:i w:val="false"/>
      <w:sz w:val="22"/>
      <w:szCs w:val="22"/>
    </w:rPr>
  </w:style>
  <w:style w:type="character" w:styleId="WW8Num152z2" w:customStyle="1">
    <w:name w:val="WW8Num152z2"/>
    <w:qFormat/>
    <w:rPr>
      <w:rFonts w:ascii="Arial" w:hAnsi="Arial" w:cs="Arial"/>
      <w:sz w:val="22"/>
    </w:rPr>
  </w:style>
  <w:style w:type="character" w:styleId="WW8Num153z0" w:customStyle="1">
    <w:name w:val="WW8Num153z0"/>
    <w:qFormat/>
    <w:rPr>
      <w:rFonts w:ascii="Arial" w:hAnsi="Arial" w:cs="Arial"/>
      <w:bCs/>
      <w:i w:val="false"/>
      <w:iCs w:val="false"/>
      <w:caps w:val="false"/>
      <w:smallCaps w:val="false"/>
      <w:strike w:val="false"/>
      <w:dstrike w:val="false"/>
      <w:color w:val="000000"/>
      <w:spacing w:val="4"/>
      <w:w w:val="100"/>
      <w:position w:val="0"/>
      <w:sz w:val="22"/>
      <w:szCs w:val="17"/>
      <w:u w:val="none"/>
      <w:vertAlign w:val="baseline"/>
      <w:lang w:bidi="pl-PL"/>
    </w:rPr>
  </w:style>
  <w:style w:type="character" w:styleId="WW8Num153z1" w:customStyle="1">
    <w:name w:val="WW8Num153z1"/>
    <w:qFormat/>
    <w:rPr>
      <w:rFonts w:ascii="Arial" w:hAnsi="Arial" w:cs="Arial"/>
      <w:b/>
      <w:bCs w:val="false"/>
      <w:i w:val="false"/>
      <w:iCs w:val="false"/>
      <w:caps w:val="false"/>
      <w:smallCaps w:val="false"/>
      <w:strike w:val="false"/>
      <w:dstrike w:val="false"/>
      <w:color w:val="000000"/>
      <w:spacing w:val="2"/>
      <w:w w:val="100"/>
      <w:position w:val="0"/>
      <w:sz w:val="22"/>
      <w:szCs w:val="17"/>
      <w:u w:val="none"/>
      <w:vertAlign w:val="baseline"/>
      <w:lang w:bidi="pl-PL"/>
    </w:rPr>
  </w:style>
  <w:style w:type="character" w:styleId="WW8Num153z2" w:customStyle="1">
    <w:name w:val="WW8Num153z2"/>
    <w:qFormat/>
    <w:rPr/>
  </w:style>
  <w:style w:type="character" w:styleId="WW8Num154z0" w:customStyle="1">
    <w:name w:val="WW8Num154z0"/>
    <w:qFormat/>
    <w:rPr/>
  </w:style>
  <w:style w:type="character" w:styleId="WW8Num154z1" w:customStyle="1">
    <w:name w:val="WW8Num154z1"/>
    <w:qFormat/>
    <w:rPr>
      <w:rFonts w:ascii="Arial" w:hAnsi="Arial" w:cs="Arial"/>
      <w:b w:val="false"/>
      <w:i w:val="false"/>
      <w:sz w:val="18"/>
      <w:szCs w:val="18"/>
    </w:rPr>
  </w:style>
  <w:style w:type="character" w:styleId="WW8Num154z2" w:customStyle="1">
    <w:name w:val="WW8Num154z2"/>
    <w:qFormat/>
    <w:rPr>
      <w:rFonts w:ascii="Arial" w:hAnsi="Arial" w:cs="Arial"/>
      <w:sz w:val="22"/>
    </w:rPr>
  </w:style>
  <w:style w:type="character" w:styleId="WW8Num155z0" w:customStyle="1">
    <w:name w:val="WW8Num155z0"/>
    <w:qFormat/>
    <w:rPr>
      <w:sz w:val="18"/>
      <w:szCs w:val="18"/>
    </w:rPr>
  </w:style>
  <w:style w:type="character" w:styleId="WW8Num155z1" w:customStyle="1">
    <w:name w:val="WW8Num155z1"/>
    <w:qFormat/>
    <w:rPr>
      <w:rFonts w:ascii="Arial" w:hAnsi="Arial" w:cs="Arial"/>
      <w:b w:val="false"/>
      <w:i w:val="false"/>
      <w:sz w:val="18"/>
      <w:szCs w:val="18"/>
    </w:rPr>
  </w:style>
  <w:style w:type="character" w:styleId="WW8Num155z2" w:customStyle="1">
    <w:name w:val="WW8Num155z2"/>
    <w:qFormat/>
    <w:rPr>
      <w:rFonts w:ascii="Arial" w:hAnsi="Arial" w:cs="Arial"/>
      <w:sz w:val="22"/>
    </w:rPr>
  </w:style>
  <w:style w:type="character" w:styleId="WW8Num156z0" w:customStyle="1">
    <w:name w:val="WW8Num156z0"/>
    <w:qFormat/>
    <w:rPr>
      <w:rFonts w:ascii="Symbol" w:hAnsi="Symbol" w:cs="Symbol"/>
      <w:sz w:val="20"/>
    </w:rPr>
  </w:style>
  <w:style w:type="character" w:styleId="WW8Num156z1" w:customStyle="1">
    <w:name w:val="WW8Num156z1"/>
    <w:qFormat/>
    <w:rPr>
      <w:rFonts w:ascii="Courier New" w:hAnsi="Courier New" w:cs="Courier New"/>
      <w:b w:val="false"/>
      <w:i w:val="false"/>
      <w:color w:val="000000"/>
      <w:sz w:val="16"/>
      <w:szCs w:val="16"/>
    </w:rPr>
  </w:style>
  <w:style w:type="character" w:styleId="WW8Num156z2" w:customStyle="1">
    <w:name w:val="WW8Num156z2"/>
    <w:qFormat/>
    <w:rPr>
      <w:rFonts w:ascii="Wingdings" w:hAnsi="Wingdings" w:cs="Wingdings"/>
      <w:sz w:val="20"/>
    </w:rPr>
  </w:style>
  <w:style w:type="character" w:styleId="WW8Num157z0" w:customStyle="1">
    <w:name w:val="WW8Num157z0"/>
    <w:qFormat/>
    <w:rPr>
      <w:rFonts w:ascii="Arial" w:hAnsi="Arial" w:cs="Arial"/>
      <w:b/>
      <w:i w:val="false"/>
      <w:color w:val="000000"/>
      <w:sz w:val="24"/>
      <w:szCs w:val="28"/>
    </w:rPr>
  </w:style>
  <w:style w:type="character" w:styleId="WW8Num157z1" w:customStyle="1">
    <w:name w:val="WW8Num157z1"/>
    <w:qFormat/>
    <w:rPr>
      <w:rFonts w:ascii="Arial" w:hAnsi="Arial" w:cs="Arial"/>
      <w:b/>
      <w:i w:val="false"/>
      <w:sz w:val="24"/>
      <w:szCs w:val="24"/>
    </w:rPr>
  </w:style>
  <w:style w:type="character" w:styleId="WW8Num157z2" w:customStyle="1">
    <w:name w:val="WW8Num157z2"/>
    <w:qFormat/>
    <w:rPr>
      <w:b/>
      <w:i w:val="false"/>
    </w:rPr>
  </w:style>
  <w:style w:type="character" w:styleId="WW8Num157z3" w:customStyle="1">
    <w:name w:val="WW8Num157z3"/>
    <w:qFormat/>
    <w:rPr/>
  </w:style>
  <w:style w:type="character" w:styleId="WW8Num158z0" w:customStyle="1">
    <w:name w:val="WW8Num158z0"/>
    <w:qFormat/>
    <w:rPr>
      <w:sz w:val="22"/>
      <w:szCs w:val="22"/>
      <w:u w:val="none"/>
    </w:rPr>
  </w:style>
  <w:style w:type="character" w:styleId="WW8Num158z1" w:customStyle="1">
    <w:name w:val="WW8Num158z1"/>
    <w:qFormat/>
    <w:rPr/>
  </w:style>
  <w:style w:type="character" w:styleId="WW8Num158z2" w:customStyle="1">
    <w:name w:val="WW8Num158z2"/>
    <w:qFormat/>
    <w:rPr/>
  </w:style>
  <w:style w:type="character" w:styleId="WW8Num158z3" w:customStyle="1">
    <w:name w:val="WW8Num158z3"/>
    <w:qFormat/>
    <w:rPr/>
  </w:style>
  <w:style w:type="character" w:styleId="WW8Num158z4" w:customStyle="1">
    <w:name w:val="WW8Num158z4"/>
    <w:qFormat/>
    <w:rPr/>
  </w:style>
  <w:style w:type="character" w:styleId="WW8Num158z5" w:customStyle="1">
    <w:name w:val="WW8Num158z5"/>
    <w:qFormat/>
    <w:rPr/>
  </w:style>
  <w:style w:type="character" w:styleId="WW8Num158z6" w:customStyle="1">
    <w:name w:val="WW8Num158z6"/>
    <w:qFormat/>
    <w:rPr/>
  </w:style>
  <w:style w:type="character" w:styleId="WW8Num158z7" w:customStyle="1">
    <w:name w:val="WW8Num158z7"/>
    <w:qFormat/>
    <w:rPr/>
  </w:style>
  <w:style w:type="character" w:styleId="WW8Num158z8" w:customStyle="1">
    <w:name w:val="WW8Num158z8"/>
    <w:qFormat/>
    <w:rPr/>
  </w:style>
  <w:style w:type="character" w:styleId="WW8Num159z0" w:customStyle="1">
    <w:name w:val="WW8Num159z0"/>
    <w:qFormat/>
    <w:rPr>
      <w:sz w:val="18"/>
      <w:szCs w:val="18"/>
    </w:rPr>
  </w:style>
  <w:style w:type="character" w:styleId="WW8Num159z1" w:customStyle="1">
    <w:name w:val="WW8Num159z1"/>
    <w:qFormat/>
    <w:rPr>
      <w:rFonts w:ascii="Arial" w:hAnsi="Arial" w:cs="Arial"/>
      <w:b w:val="false"/>
      <w:i w:val="false"/>
      <w:sz w:val="18"/>
      <w:szCs w:val="18"/>
    </w:rPr>
  </w:style>
  <w:style w:type="character" w:styleId="WW8Num159z2" w:customStyle="1">
    <w:name w:val="WW8Num159z2"/>
    <w:qFormat/>
    <w:rPr>
      <w:rFonts w:ascii="Arial" w:hAnsi="Arial" w:cs="Arial"/>
      <w:sz w:val="22"/>
    </w:rPr>
  </w:style>
  <w:style w:type="character" w:styleId="WW8Num160z0" w:customStyle="1">
    <w:name w:val="WW8Num160z0"/>
    <w:qFormat/>
    <w:rPr/>
  </w:style>
  <w:style w:type="character" w:styleId="WW8Num160z1" w:customStyle="1">
    <w:name w:val="WW8Num160z1"/>
    <w:qFormat/>
    <w:rPr>
      <w:rFonts w:ascii="Arial" w:hAnsi="Arial" w:cs="Arial"/>
      <w:b w:val="false"/>
      <w:i w:val="false"/>
      <w:sz w:val="18"/>
      <w:szCs w:val="18"/>
    </w:rPr>
  </w:style>
  <w:style w:type="character" w:styleId="WW8Num160z2" w:customStyle="1">
    <w:name w:val="WW8Num160z2"/>
    <w:qFormat/>
    <w:rPr>
      <w:rFonts w:ascii="Arial" w:hAnsi="Arial" w:cs="Arial"/>
      <w:sz w:val="22"/>
    </w:rPr>
  </w:style>
  <w:style w:type="character" w:styleId="WW8Num161z0" w:customStyle="1">
    <w:name w:val="WW8Num161z0"/>
    <w:qFormat/>
    <w:rPr>
      <w:sz w:val="18"/>
      <w:szCs w:val="18"/>
    </w:rPr>
  </w:style>
  <w:style w:type="character" w:styleId="WW8Num161z1" w:customStyle="1">
    <w:name w:val="WW8Num161z1"/>
    <w:qFormat/>
    <w:rPr>
      <w:rFonts w:ascii="Arial" w:hAnsi="Arial" w:cs="Arial"/>
      <w:b w:val="false"/>
      <w:i w:val="false"/>
      <w:sz w:val="18"/>
      <w:szCs w:val="18"/>
    </w:rPr>
  </w:style>
  <w:style w:type="character" w:styleId="WW8Num161z2" w:customStyle="1">
    <w:name w:val="WW8Num161z2"/>
    <w:qFormat/>
    <w:rPr>
      <w:rFonts w:ascii="Arial" w:hAnsi="Arial" w:cs="Arial"/>
      <w:sz w:val="22"/>
    </w:rPr>
  </w:style>
  <w:style w:type="character" w:styleId="WW8Num162z0" w:customStyle="1">
    <w:name w:val="WW8Num162z0"/>
    <w:qFormat/>
    <w:rPr>
      <w:rFonts w:ascii="Arial" w:hAnsi="Arial" w:cs="Arial"/>
      <w:b/>
      <w:i w:val="false"/>
      <w:color w:val="000000"/>
      <w:sz w:val="22"/>
      <w:szCs w:val="22"/>
    </w:rPr>
  </w:style>
  <w:style w:type="character" w:styleId="WW8Num162z1" w:customStyle="1">
    <w:name w:val="WW8Num162z1"/>
    <w:qFormat/>
    <w:rPr>
      <w:rFonts w:ascii="Arial" w:hAnsi="Arial" w:cs="Arial"/>
      <w:b/>
      <w:i w:val="false"/>
      <w:sz w:val="22"/>
      <w:szCs w:val="22"/>
    </w:rPr>
  </w:style>
  <w:style w:type="character" w:styleId="WW8Num162z2" w:customStyle="1">
    <w:name w:val="WW8Num162z2"/>
    <w:qFormat/>
    <w:rPr>
      <w:b/>
      <w:i w:val="false"/>
    </w:rPr>
  </w:style>
  <w:style w:type="character" w:styleId="WW8Num162z3" w:customStyle="1">
    <w:name w:val="WW8Num162z3"/>
    <w:qFormat/>
    <w:rPr/>
  </w:style>
  <w:style w:type="character" w:styleId="WW8Num163z0" w:customStyle="1">
    <w:name w:val="WW8Num163z0"/>
    <w:qFormat/>
    <w:rPr>
      <w:rFonts w:ascii="Times New Roman" w:hAnsi="Times New Roman" w:eastAsia="Times New Roman" w:cs="Times New Roman"/>
    </w:rPr>
  </w:style>
  <w:style w:type="character" w:styleId="WW8Num163z1" w:customStyle="1">
    <w:name w:val="WW8Num163z1"/>
    <w:qFormat/>
    <w:rPr>
      <w:rFonts w:ascii="Courier New" w:hAnsi="Courier New" w:cs="Courier New"/>
    </w:rPr>
  </w:style>
  <w:style w:type="character" w:styleId="WW8Num163z2" w:customStyle="1">
    <w:name w:val="WW8Num163z2"/>
    <w:qFormat/>
    <w:rPr>
      <w:rFonts w:ascii="Wingdings" w:hAnsi="Wingdings" w:cs="Wingdings"/>
    </w:rPr>
  </w:style>
  <w:style w:type="character" w:styleId="WW8Num163z3" w:customStyle="1">
    <w:name w:val="WW8Num163z3"/>
    <w:qFormat/>
    <w:rPr>
      <w:rFonts w:ascii="Symbol" w:hAnsi="Symbol" w:cs="Symbol"/>
    </w:rPr>
  </w:style>
  <w:style w:type="character" w:styleId="WW8Num164z0" w:customStyle="1">
    <w:name w:val="WW8Num164z0"/>
    <w:qFormat/>
    <w:rPr>
      <w:rFonts w:ascii="Symbol" w:hAnsi="Symbol" w:cs="Symbol"/>
      <w:sz w:val="20"/>
    </w:rPr>
  </w:style>
  <w:style w:type="character" w:styleId="WW8Num164z1" w:customStyle="1">
    <w:name w:val="WW8Num164z1"/>
    <w:qFormat/>
    <w:rPr>
      <w:rFonts w:ascii="Courier New" w:hAnsi="Courier New" w:cs="Courier New"/>
      <w:sz w:val="20"/>
    </w:rPr>
  </w:style>
  <w:style w:type="character" w:styleId="WW8Num164z2" w:customStyle="1">
    <w:name w:val="WW8Num164z2"/>
    <w:qFormat/>
    <w:rPr>
      <w:rFonts w:ascii="Wingdings" w:hAnsi="Wingdings" w:cs="Wingdings"/>
      <w:sz w:val="20"/>
    </w:rPr>
  </w:style>
  <w:style w:type="character" w:styleId="WW8Num165z0" w:customStyle="1">
    <w:name w:val="WW8Num165z0"/>
    <w:qFormat/>
    <w:rPr>
      <w:sz w:val="18"/>
      <w:szCs w:val="18"/>
    </w:rPr>
  </w:style>
  <w:style w:type="character" w:styleId="WW8Num165z1" w:customStyle="1">
    <w:name w:val="WW8Num165z1"/>
    <w:qFormat/>
    <w:rPr>
      <w:rFonts w:ascii="Arial" w:hAnsi="Arial" w:cs="Arial"/>
      <w:b w:val="false"/>
      <w:i w:val="false"/>
      <w:sz w:val="18"/>
      <w:szCs w:val="18"/>
    </w:rPr>
  </w:style>
  <w:style w:type="character" w:styleId="WW8Num165z2" w:customStyle="1">
    <w:name w:val="WW8Num165z2"/>
    <w:qFormat/>
    <w:rPr>
      <w:rFonts w:ascii="Arial" w:hAnsi="Arial" w:cs="Arial"/>
      <w:sz w:val="22"/>
    </w:rPr>
  </w:style>
  <w:style w:type="character" w:styleId="WW8Num166z0" w:customStyle="1">
    <w:name w:val="WW8Num166z0"/>
    <w:qFormat/>
    <w:rPr>
      <w:rFonts w:ascii="Symbol" w:hAnsi="Symbol" w:cs="Symbol"/>
      <w:sz w:val="20"/>
    </w:rPr>
  </w:style>
  <w:style w:type="character" w:styleId="WW8Num166z1" w:customStyle="1">
    <w:name w:val="WW8Num166z1"/>
    <w:qFormat/>
    <w:rPr>
      <w:rFonts w:ascii="Courier New" w:hAnsi="Courier New" w:cs="Courier New"/>
      <w:sz w:val="20"/>
    </w:rPr>
  </w:style>
  <w:style w:type="character" w:styleId="WW8Num166z2" w:customStyle="1">
    <w:name w:val="WW8Num166z2"/>
    <w:qFormat/>
    <w:rPr>
      <w:rFonts w:ascii="Wingdings" w:hAnsi="Wingdings" w:cs="Wingdings"/>
      <w:sz w:val="20"/>
    </w:rPr>
  </w:style>
  <w:style w:type="character" w:styleId="WW8Num167z0" w:customStyle="1">
    <w:name w:val="WW8Num167z0"/>
    <w:qFormat/>
    <w:rPr>
      <w:rFonts w:ascii="Arial" w:hAnsi="Arial" w:cs="Arial"/>
      <w:b/>
      <w:i w:val="false"/>
      <w:color w:val="000000"/>
      <w:sz w:val="22"/>
      <w:szCs w:val="22"/>
    </w:rPr>
  </w:style>
  <w:style w:type="character" w:styleId="WW8Num167z1" w:customStyle="1">
    <w:name w:val="WW8Num167z1"/>
    <w:qFormat/>
    <w:rPr>
      <w:rFonts w:ascii="Arial" w:hAnsi="Arial" w:cs="Arial"/>
      <w:b/>
      <w:i w:val="false"/>
      <w:sz w:val="22"/>
      <w:szCs w:val="22"/>
    </w:rPr>
  </w:style>
  <w:style w:type="character" w:styleId="WW8Num167z2" w:customStyle="1">
    <w:name w:val="WW8Num167z2"/>
    <w:qFormat/>
    <w:rPr>
      <w:b w:val="false"/>
      <w:i w:val="false"/>
    </w:rPr>
  </w:style>
  <w:style w:type="character" w:styleId="WW8Num167z3" w:customStyle="1">
    <w:name w:val="WW8Num167z3"/>
    <w:qFormat/>
    <w:rPr/>
  </w:style>
  <w:style w:type="character" w:styleId="WW8Num168z0" w:customStyle="1">
    <w:name w:val="WW8Num168z0"/>
    <w:qFormat/>
    <w:rPr>
      <w:rFonts w:ascii="Arial" w:hAnsi="Arial" w:cs="Arial"/>
      <w:b w:val="false"/>
      <w:i w:val="false"/>
      <w:sz w:val="22"/>
      <w:szCs w:val="22"/>
    </w:rPr>
  </w:style>
  <w:style w:type="character" w:styleId="WW8Num168z1" w:customStyle="1">
    <w:name w:val="WW8Num168z1"/>
    <w:qFormat/>
    <w:rPr>
      <w:rFonts w:ascii="Arial" w:hAnsi="Arial" w:cs="Arial"/>
      <w:sz w:val="22"/>
      <w:szCs w:val="22"/>
    </w:rPr>
  </w:style>
  <w:style w:type="character" w:styleId="WW8Num168z2" w:customStyle="1">
    <w:name w:val="WW8Num168z2"/>
    <w:qFormat/>
    <w:rPr>
      <w:rFonts w:ascii="Arial" w:hAnsi="Arial" w:cs="Times New Roman"/>
      <w:b/>
      <w:i w:val="false"/>
      <w:strike w:val="false"/>
      <w:dstrike w:val="false"/>
      <w:color w:val="000000"/>
      <w:sz w:val="22"/>
      <w:u w:val="none"/>
    </w:rPr>
  </w:style>
  <w:style w:type="character" w:styleId="WW8Num168z3" w:customStyle="1">
    <w:name w:val="WW8Num168z3"/>
    <w:qFormat/>
    <w:rPr>
      <w:rFonts w:ascii="Arial" w:hAnsi="Arial" w:cs="Arial"/>
      <w:sz w:val="22"/>
    </w:rPr>
  </w:style>
  <w:style w:type="character" w:styleId="WW8Num169z0" w:customStyle="1">
    <w:name w:val="WW8Num169z0"/>
    <w:qFormat/>
    <w:rPr>
      <w:sz w:val="18"/>
      <w:szCs w:val="18"/>
    </w:rPr>
  </w:style>
  <w:style w:type="character" w:styleId="WW8Num169z1" w:customStyle="1">
    <w:name w:val="WW8Num169z1"/>
    <w:qFormat/>
    <w:rPr>
      <w:rFonts w:ascii="Arial" w:hAnsi="Arial" w:cs="Arial"/>
      <w:b w:val="false"/>
      <w:i w:val="false"/>
      <w:sz w:val="18"/>
      <w:szCs w:val="18"/>
    </w:rPr>
  </w:style>
  <w:style w:type="character" w:styleId="WW8Num169z2" w:customStyle="1">
    <w:name w:val="WW8Num169z2"/>
    <w:qFormat/>
    <w:rPr>
      <w:rFonts w:ascii="Arial" w:hAnsi="Arial" w:cs="Arial"/>
      <w:sz w:val="22"/>
    </w:rPr>
  </w:style>
  <w:style w:type="character" w:styleId="WW8Num170z0" w:customStyle="1">
    <w:name w:val="WW8Num170z0"/>
    <w:qFormat/>
    <w:rPr>
      <w:rFonts w:ascii="Arial" w:hAnsi="Arial" w:cs="Times New Roman"/>
      <w:b/>
      <w:i w:val="false"/>
      <w:strike w:val="false"/>
      <w:dstrike w:val="false"/>
      <w:sz w:val="20"/>
      <w:szCs w:val="20"/>
      <w:u w:val="none"/>
    </w:rPr>
  </w:style>
  <w:style w:type="character" w:styleId="WW8Num171z0" w:customStyle="1">
    <w:name w:val="WW8Num171z0"/>
    <w:qFormat/>
    <w:rPr>
      <w:sz w:val="18"/>
      <w:szCs w:val="18"/>
    </w:rPr>
  </w:style>
  <w:style w:type="character" w:styleId="WW8Num171z1" w:customStyle="1">
    <w:name w:val="WW8Num171z1"/>
    <w:qFormat/>
    <w:rPr>
      <w:rFonts w:ascii="Arial" w:hAnsi="Arial" w:cs="Arial"/>
      <w:b w:val="false"/>
      <w:i w:val="false"/>
      <w:sz w:val="18"/>
      <w:szCs w:val="18"/>
    </w:rPr>
  </w:style>
  <w:style w:type="character" w:styleId="WW8Num171z2" w:customStyle="1">
    <w:name w:val="WW8Num171z2"/>
    <w:qFormat/>
    <w:rPr>
      <w:rFonts w:ascii="Arial" w:hAnsi="Arial" w:cs="Arial"/>
      <w:sz w:val="22"/>
    </w:rPr>
  </w:style>
  <w:style w:type="character" w:styleId="WW8Num172z0" w:customStyle="1">
    <w:name w:val="WW8Num172z0"/>
    <w:qFormat/>
    <w:rPr/>
  </w:style>
  <w:style w:type="character" w:styleId="WW8Num172z1" w:customStyle="1">
    <w:name w:val="WW8Num172z1"/>
    <w:qFormat/>
    <w:rPr>
      <w:rFonts w:ascii="Arial" w:hAnsi="Arial" w:cs="Arial"/>
      <w:b w:val="false"/>
      <w:i w:val="false"/>
      <w:sz w:val="18"/>
      <w:szCs w:val="18"/>
    </w:rPr>
  </w:style>
  <w:style w:type="character" w:styleId="WW8Num172z2" w:customStyle="1">
    <w:name w:val="WW8Num172z2"/>
    <w:qFormat/>
    <w:rPr>
      <w:rFonts w:ascii="Arial" w:hAnsi="Arial" w:cs="Arial"/>
      <w:sz w:val="22"/>
    </w:rPr>
  </w:style>
  <w:style w:type="character" w:styleId="WW8Num173z0" w:customStyle="1">
    <w:name w:val="WW8Num173z0"/>
    <w:qFormat/>
    <w:rPr/>
  </w:style>
  <w:style w:type="character" w:styleId="WW8Num173z1" w:customStyle="1">
    <w:name w:val="WW8Num173z1"/>
    <w:qFormat/>
    <w:rPr>
      <w:rFonts w:ascii="Arial" w:hAnsi="Arial" w:cs="Arial"/>
      <w:b w:val="false"/>
      <w:i w:val="false"/>
      <w:sz w:val="18"/>
      <w:szCs w:val="18"/>
    </w:rPr>
  </w:style>
  <w:style w:type="character" w:styleId="WW8Num173z2" w:customStyle="1">
    <w:name w:val="WW8Num173z2"/>
    <w:qFormat/>
    <w:rPr>
      <w:rFonts w:ascii="Arial" w:hAnsi="Arial" w:cs="Arial"/>
      <w:sz w:val="22"/>
    </w:rPr>
  </w:style>
  <w:style w:type="character" w:styleId="WW8Num174z0" w:customStyle="1">
    <w:name w:val="WW8Num174z0"/>
    <w:qFormat/>
    <w:rPr>
      <w:rFonts w:ascii="Arial" w:hAnsi="Arial" w:cs="Arial"/>
      <w:b w:val="false"/>
      <w:i w:val="false"/>
      <w:color w:val="000000"/>
      <w:sz w:val="18"/>
      <w:szCs w:val="18"/>
    </w:rPr>
  </w:style>
  <w:style w:type="character" w:styleId="WW8Num174z1" w:customStyle="1">
    <w:name w:val="WW8Num174z1"/>
    <w:qFormat/>
    <w:rPr>
      <w:rFonts w:ascii="Arial" w:hAnsi="Arial" w:cs="Arial"/>
      <w:b/>
      <w:i w:val="false"/>
      <w:sz w:val="24"/>
      <w:szCs w:val="24"/>
    </w:rPr>
  </w:style>
  <w:style w:type="character" w:styleId="WW8Num174z2" w:customStyle="1">
    <w:name w:val="WW8Num174z2"/>
    <w:qFormat/>
    <w:rPr>
      <w:b/>
      <w:i w:val="false"/>
    </w:rPr>
  </w:style>
  <w:style w:type="character" w:styleId="WW8Num174z3" w:customStyle="1">
    <w:name w:val="WW8Num174z3"/>
    <w:qFormat/>
    <w:rPr/>
  </w:style>
  <w:style w:type="character" w:styleId="WW8Num175z0" w:customStyle="1">
    <w:name w:val="WW8Num175z0"/>
    <w:qFormat/>
    <w:rPr>
      <w:rFonts w:ascii="Arial" w:hAnsi="Arial" w:cs="Arial"/>
      <w:b w:val="false"/>
      <w:i w:val="false"/>
      <w:sz w:val="18"/>
      <w:szCs w:val="18"/>
    </w:rPr>
  </w:style>
  <w:style w:type="character" w:styleId="WW8Num175z1" w:customStyle="1">
    <w:name w:val="WW8Num175z1"/>
    <w:qFormat/>
    <w:rPr>
      <w:rFonts w:ascii="Arial" w:hAnsi="Arial" w:cs="Arial"/>
      <w:b/>
      <w:i w:val="false"/>
      <w:sz w:val="22"/>
      <w:szCs w:val="22"/>
    </w:rPr>
  </w:style>
  <w:style w:type="character" w:styleId="WW8Num175z2" w:customStyle="1">
    <w:name w:val="WW8Num175z2"/>
    <w:qFormat/>
    <w:rPr/>
  </w:style>
  <w:style w:type="character" w:styleId="WW8Num176z0" w:customStyle="1">
    <w:name w:val="WW8Num176z0"/>
    <w:qFormat/>
    <w:rPr>
      <w:rFonts w:ascii="Times New Roman" w:hAnsi="Times New Roman" w:cs="Times New Roman"/>
      <w:b w:val="false"/>
      <w:i w:val="false"/>
      <w:strike w:val="false"/>
      <w:dstrike w:val="false"/>
      <w:sz w:val="16"/>
      <w:szCs w:val="16"/>
      <w:u w:val="none"/>
    </w:rPr>
  </w:style>
  <w:style w:type="character" w:styleId="WW8Num176z1" w:customStyle="1">
    <w:name w:val="WW8Num176z1"/>
    <w:qFormat/>
    <w:rPr>
      <w:rFonts w:ascii="Courier New" w:hAnsi="Courier New" w:cs="Courier New"/>
      <w:sz w:val="15"/>
      <w:szCs w:val="15"/>
    </w:rPr>
  </w:style>
  <w:style w:type="character" w:styleId="WW8Num176z2" w:customStyle="1">
    <w:name w:val="WW8Num176z2"/>
    <w:qFormat/>
    <w:rPr>
      <w:rFonts w:ascii="Arial" w:hAnsi="Arial" w:cs="Arial"/>
      <w:b w:val="false"/>
      <w:i w:val="false"/>
      <w:strike w:val="false"/>
      <w:dstrike w:val="false"/>
      <w:sz w:val="16"/>
      <w:szCs w:val="16"/>
      <w:u w:val="none"/>
    </w:rPr>
  </w:style>
  <w:style w:type="character" w:styleId="WW8Num176z3" w:customStyle="1">
    <w:name w:val="WW8Num176z3"/>
    <w:qFormat/>
    <w:rPr>
      <w:rFonts w:ascii="Symbol" w:hAnsi="Symbol" w:cs="Symbol"/>
    </w:rPr>
  </w:style>
  <w:style w:type="character" w:styleId="WW8Num176z4" w:customStyle="1">
    <w:name w:val="WW8Num176z4"/>
    <w:qFormat/>
    <w:rPr>
      <w:rFonts w:ascii="Courier New" w:hAnsi="Courier New" w:cs="Courier New"/>
    </w:rPr>
  </w:style>
  <w:style w:type="character" w:styleId="WW8Num176z5" w:customStyle="1">
    <w:name w:val="WW8Num176z5"/>
    <w:qFormat/>
    <w:rPr>
      <w:rFonts w:ascii="Wingdings" w:hAnsi="Wingdings" w:cs="Wingdings"/>
    </w:rPr>
  </w:style>
  <w:style w:type="character" w:styleId="WW8Num177z0" w:customStyle="1">
    <w:name w:val="WW8Num177z0"/>
    <w:qFormat/>
    <w:rPr>
      <w:rFonts w:ascii="Symbol" w:hAnsi="Symbol" w:cs="Symbol"/>
      <w:sz w:val="20"/>
    </w:rPr>
  </w:style>
  <w:style w:type="character" w:styleId="WW8Num177z1" w:customStyle="1">
    <w:name w:val="WW8Num177z1"/>
    <w:qFormat/>
    <w:rPr>
      <w:rFonts w:ascii="Courier New" w:hAnsi="Courier New" w:cs="Courier New"/>
      <w:sz w:val="20"/>
    </w:rPr>
  </w:style>
  <w:style w:type="character" w:styleId="WW8Num177z2" w:customStyle="1">
    <w:name w:val="WW8Num177z2"/>
    <w:qFormat/>
    <w:rPr>
      <w:rFonts w:ascii="Wingdings" w:hAnsi="Wingdings" w:cs="Wingdings"/>
      <w:sz w:val="20"/>
    </w:rPr>
  </w:style>
  <w:style w:type="character" w:styleId="WW8Num178z0" w:customStyle="1">
    <w:name w:val="WW8Num178z0"/>
    <w:qFormat/>
    <w:rPr/>
  </w:style>
  <w:style w:type="character" w:styleId="WW8Num178z1" w:customStyle="1">
    <w:name w:val="WW8Num178z1"/>
    <w:qFormat/>
    <w:rPr>
      <w:rFonts w:ascii="Arial" w:hAnsi="Arial" w:cs="Arial"/>
      <w:b w:val="false"/>
      <w:i w:val="false"/>
      <w:sz w:val="18"/>
      <w:szCs w:val="18"/>
    </w:rPr>
  </w:style>
  <w:style w:type="character" w:styleId="WW8Num178z2" w:customStyle="1">
    <w:name w:val="WW8Num178z2"/>
    <w:qFormat/>
    <w:rPr>
      <w:rFonts w:ascii="Arial" w:hAnsi="Arial" w:cs="Arial"/>
      <w:sz w:val="22"/>
    </w:rPr>
  </w:style>
  <w:style w:type="character" w:styleId="WW8Num179z0" w:customStyle="1">
    <w:name w:val="WW8Num179z0"/>
    <w:qFormat/>
    <w:rPr>
      <w:rFonts w:ascii="Arial" w:hAnsi="Arial" w:cs="Arial"/>
      <w:b w:val="false"/>
      <w:i w:val="false"/>
      <w:sz w:val="16"/>
      <w:szCs w:val="16"/>
    </w:rPr>
  </w:style>
  <w:style w:type="character" w:styleId="WW8Num179z1" w:customStyle="1">
    <w:name w:val="WW8Num179z1"/>
    <w:qFormat/>
    <w:rPr>
      <w:rFonts w:ascii="Courier New" w:hAnsi="Courier New" w:cs="Courier New"/>
    </w:rPr>
  </w:style>
  <w:style w:type="character" w:styleId="WW8Num179z2" w:customStyle="1">
    <w:name w:val="WW8Num179z2"/>
    <w:qFormat/>
    <w:rPr>
      <w:rFonts w:ascii="Wingdings" w:hAnsi="Wingdings" w:cs="Wingdings"/>
    </w:rPr>
  </w:style>
  <w:style w:type="character" w:styleId="WW8Num179z3" w:customStyle="1">
    <w:name w:val="WW8Num179z3"/>
    <w:qFormat/>
    <w:rPr>
      <w:rFonts w:ascii="Symbol" w:hAnsi="Symbol" w:cs="Symbol"/>
    </w:rPr>
  </w:style>
  <w:style w:type="character" w:styleId="WW8Num180z0" w:customStyle="1">
    <w:name w:val="WW8Num180z0"/>
    <w:qFormat/>
    <w:rPr>
      <w:rFonts w:ascii="Arial" w:hAnsi="Arial" w:cs="Arial"/>
      <w:b w:val="false"/>
      <w:i w:val="false"/>
      <w:sz w:val="18"/>
      <w:szCs w:val="18"/>
    </w:rPr>
  </w:style>
  <w:style w:type="character" w:styleId="WW8Num180z1" w:customStyle="1">
    <w:name w:val="WW8Num180z1"/>
    <w:qFormat/>
    <w:rPr>
      <w:rFonts w:ascii="Arial" w:hAnsi="Arial" w:cs="Arial"/>
      <w:b/>
      <w:i w:val="false"/>
      <w:sz w:val="22"/>
      <w:szCs w:val="22"/>
    </w:rPr>
  </w:style>
  <w:style w:type="character" w:styleId="WW8Num180z2" w:customStyle="1">
    <w:name w:val="WW8Num180z2"/>
    <w:qFormat/>
    <w:rPr/>
  </w:style>
  <w:style w:type="character" w:styleId="WW8Num181z0" w:customStyle="1">
    <w:name w:val="WW8Num181z0"/>
    <w:qFormat/>
    <w:rPr>
      <w:rFonts w:ascii="Arial" w:hAnsi="Arial" w:cs="Arial"/>
      <w:b w:val="false"/>
      <w:i w:val="false"/>
      <w:color w:val="000000"/>
      <w:sz w:val="18"/>
      <w:szCs w:val="18"/>
    </w:rPr>
  </w:style>
  <w:style w:type="character" w:styleId="WW8Num181z1" w:customStyle="1">
    <w:name w:val="WW8Num181z1"/>
    <w:qFormat/>
    <w:rPr>
      <w:rFonts w:ascii="Arial" w:hAnsi="Arial" w:cs="Arial"/>
      <w:b/>
      <w:i w:val="false"/>
      <w:sz w:val="24"/>
      <w:szCs w:val="24"/>
    </w:rPr>
  </w:style>
  <w:style w:type="character" w:styleId="WW8Num181z2" w:customStyle="1">
    <w:name w:val="WW8Num181z2"/>
    <w:qFormat/>
    <w:rPr>
      <w:b/>
      <w:i w:val="false"/>
    </w:rPr>
  </w:style>
  <w:style w:type="character" w:styleId="WW8Num181z3" w:customStyle="1">
    <w:name w:val="WW8Num181z3"/>
    <w:qFormat/>
    <w:rPr/>
  </w:style>
  <w:style w:type="character" w:styleId="WW8Num182z0" w:customStyle="1">
    <w:name w:val="WW8Num182z0"/>
    <w:qFormat/>
    <w:rPr/>
  </w:style>
  <w:style w:type="character" w:styleId="WW8Num182z1" w:customStyle="1">
    <w:name w:val="WW8Num182z1"/>
    <w:qFormat/>
    <w:rPr>
      <w:rFonts w:ascii="Arial" w:hAnsi="Arial" w:cs="Arial"/>
      <w:b w:val="false"/>
      <w:i w:val="false"/>
      <w:sz w:val="18"/>
      <w:szCs w:val="18"/>
    </w:rPr>
  </w:style>
  <w:style w:type="character" w:styleId="WW8Num182z2" w:customStyle="1">
    <w:name w:val="WW8Num182z2"/>
    <w:qFormat/>
    <w:rPr>
      <w:rFonts w:ascii="Arial" w:hAnsi="Arial" w:cs="Arial"/>
      <w:sz w:val="22"/>
    </w:rPr>
  </w:style>
  <w:style w:type="character" w:styleId="WW8Num183z0" w:customStyle="1">
    <w:name w:val="WW8Num183z0"/>
    <w:qFormat/>
    <w:rPr>
      <w:sz w:val="18"/>
      <w:szCs w:val="18"/>
    </w:rPr>
  </w:style>
  <w:style w:type="character" w:styleId="WW8Num183z1" w:customStyle="1">
    <w:name w:val="WW8Num183z1"/>
    <w:qFormat/>
    <w:rPr>
      <w:rFonts w:ascii="Arial" w:hAnsi="Arial" w:cs="Arial"/>
      <w:b w:val="false"/>
      <w:i w:val="false"/>
      <w:sz w:val="18"/>
      <w:szCs w:val="18"/>
    </w:rPr>
  </w:style>
  <w:style w:type="character" w:styleId="WW8Num183z2" w:customStyle="1">
    <w:name w:val="WW8Num183z2"/>
    <w:qFormat/>
    <w:rPr>
      <w:rFonts w:ascii="Arial" w:hAnsi="Arial" w:cs="Arial"/>
      <w:sz w:val="22"/>
    </w:rPr>
  </w:style>
  <w:style w:type="character" w:styleId="WW8Num184z0" w:customStyle="1">
    <w:name w:val="WW8Num184z0"/>
    <w:qFormat/>
    <w:rPr>
      <w:rFonts w:ascii="Arial" w:hAnsi="Arial" w:cs="Arial"/>
      <w:b w:val="false"/>
      <w:i/>
      <w:sz w:val="20"/>
      <w:szCs w:val="20"/>
    </w:rPr>
  </w:style>
  <w:style w:type="character" w:styleId="WW8Num184z1" w:customStyle="1">
    <w:name w:val="WW8Num184z1"/>
    <w:qFormat/>
    <w:rPr/>
  </w:style>
  <w:style w:type="character" w:styleId="WW8Num184z2" w:customStyle="1">
    <w:name w:val="WW8Num184z2"/>
    <w:qFormat/>
    <w:rPr>
      <w:rFonts w:ascii="Arial" w:hAnsi="Arial" w:cs="Arial"/>
      <w:b w:val="false"/>
      <w:i w:val="false"/>
      <w:sz w:val="22"/>
      <w:szCs w:val="22"/>
    </w:rPr>
  </w:style>
  <w:style w:type="character" w:styleId="WW8Num185z0" w:customStyle="1">
    <w:name w:val="WW8Num185z0"/>
    <w:qFormat/>
    <w:rPr>
      <w:rFonts w:ascii="Arial" w:hAnsi="Arial" w:cs="Arial"/>
      <w:b w:val="false"/>
      <w:i w:val="false"/>
      <w:sz w:val="18"/>
      <w:szCs w:val="18"/>
    </w:rPr>
  </w:style>
  <w:style w:type="character" w:styleId="WW8Num185z1" w:customStyle="1">
    <w:name w:val="WW8Num185z1"/>
    <w:qFormat/>
    <w:rPr>
      <w:rFonts w:ascii="Arial" w:hAnsi="Arial" w:cs="Arial"/>
      <w:b/>
      <w:i w:val="false"/>
      <w:sz w:val="22"/>
      <w:szCs w:val="22"/>
    </w:rPr>
  </w:style>
  <w:style w:type="character" w:styleId="WW8Num185z2" w:customStyle="1">
    <w:name w:val="WW8Num185z2"/>
    <w:qFormat/>
    <w:rPr/>
  </w:style>
  <w:style w:type="character" w:styleId="WW8Num186z0" w:customStyle="1">
    <w:name w:val="WW8Num186z0"/>
    <w:qFormat/>
    <w:rPr>
      <w:rFonts w:ascii="Arial" w:hAnsi="Arial" w:cs="Arial"/>
      <w:b w:val="false"/>
      <w:i w:val="false"/>
      <w:sz w:val="18"/>
      <w:szCs w:val="18"/>
    </w:rPr>
  </w:style>
  <w:style w:type="character" w:styleId="WW8Num186z1" w:customStyle="1">
    <w:name w:val="WW8Num186z1"/>
    <w:qFormat/>
    <w:rPr>
      <w:rFonts w:ascii="Arial" w:hAnsi="Arial" w:cs="Arial"/>
      <w:b/>
      <w:i w:val="false"/>
      <w:sz w:val="22"/>
      <w:szCs w:val="22"/>
    </w:rPr>
  </w:style>
  <w:style w:type="character" w:styleId="WW8Num186z2" w:customStyle="1">
    <w:name w:val="WW8Num186z2"/>
    <w:qFormat/>
    <w:rPr/>
  </w:style>
  <w:style w:type="character" w:styleId="WW8Num187z0" w:customStyle="1">
    <w:name w:val="WW8Num187z0"/>
    <w:qFormat/>
    <w:rPr>
      <w:b w:val="false"/>
      <w:i/>
      <w:sz w:val="20"/>
      <w:szCs w:val="20"/>
    </w:rPr>
  </w:style>
  <w:style w:type="character" w:styleId="WW8Num187z1" w:customStyle="1">
    <w:name w:val="WW8Num187z1"/>
    <w:qFormat/>
    <w:rPr>
      <w:rFonts w:ascii="Arial" w:hAnsi="Arial" w:cs="Arial"/>
      <w:b w:val="false"/>
      <w:i/>
      <w:sz w:val="20"/>
      <w:szCs w:val="20"/>
    </w:rPr>
  </w:style>
  <w:style w:type="character" w:styleId="WW8Num187z2" w:customStyle="1">
    <w:name w:val="WW8Num187z2"/>
    <w:qFormat/>
    <w:rPr>
      <w:rFonts w:ascii="Arial" w:hAnsi="Arial" w:cs="Arial"/>
      <w:sz w:val="22"/>
    </w:rPr>
  </w:style>
  <w:style w:type="character" w:styleId="WW8Num188z0" w:customStyle="1">
    <w:name w:val="WW8Num188z0"/>
    <w:qFormat/>
    <w:rPr/>
  </w:style>
  <w:style w:type="character" w:styleId="WW8Num188z1" w:customStyle="1">
    <w:name w:val="WW8Num188z1"/>
    <w:qFormat/>
    <w:rPr>
      <w:rFonts w:ascii="Arial" w:hAnsi="Arial" w:cs="Arial"/>
      <w:b w:val="false"/>
      <w:i w:val="false"/>
      <w:sz w:val="18"/>
      <w:szCs w:val="18"/>
    </w:rPr>
  </w:style>
  <w:style w:type="character" w:styleId="WW8Num188z2" w:customStyle="1">
    <w:name w:val="WW8Num188z2"/>
    <w:qFormat/>
    <w:rPr>
      <w:rFonts w:ascii="Arial" w:hAnsi="Arial" w:cs="Arial"/>
      <w:sz w:val="22"/>
    </w:rPr>
  </w:style>
  <w:style w:type="character" w:styleId="WW8Num189z0" w:customStyle="1">
    <w:name w:val="WW8Num189z0"/>
    <w:qFormat/>
    <w:rPr>
      <w:sz w:val="18"/>
      <w:szCs w:val="18"/>
    </w:rPr>
  </w:style>
  <w:style w:type="character" w:styleId="WW8Num189z1" w:customStyle="1">
    <w:name w:val="WW8Num189z1"/>
    <w:qFormat/>
    <w:rPr>
      <w:rFonts w:ascii="Arial" w:hAnsi="Arial" w:cs="Arial"/>
      <w:b w:val="false"/>
      <w:i w:val="false"/>
      <w:sz w:val="18"/>
      <w:szCs w:val="18"/>
    </w:rPr>
  </w:style>
  <w:style w:type="character" w:styleId="WW8Num189z2" w:customStyle="1">
    <w:name w:val="WW8Num189z2"/>
    <w:qFormat/>
    <w:rPr>
      <w:rFonts w:ascii="Arial" w:hAnsi="Arial" w:cs="Arial"/>
      <w:sz w:val="22"/>
    </w:rPr>
  </w:style>
  <w:style w:type="character" w:styleId="WW8Num190z0" w:customStyle="1">
    <w:name w:val="WW8Num190z0"/>
    <w:qFormat/>
    <w:rPr>
      <w:rFonts w:ascii="Arial" w:hAnsi="Arial" w:cs="Arial"/>
      <w:b/>
      <w:i w:val="false"/>
      <w:sz w:val="22"/>
      <w:szCs w:val="22"/>
    </w:rPr>
  </w:style>
  <w:style w:type="character" w:styleId="WW8Num190z2" w:customStyle="1">
    <w:name w:val="WW8Num190z2"/>
    <w:qFormat/>
    <w:rPr/>
  </w:style>
  <w:style w:type="character" w:styleId="WW8Num191z0" w:customStyle="1">
    <w:name w:val="WW8Num191z0"/>
    <w:qFormat/>
    <w:rPr>
      <w:rFonts w:ascii="Times New Roman" w:hAnsi="Times New Roman" w:cs="Times New Roman"/>
      <w:b/>
      <w:i w:val="false"/>
      <w:color w:val="000000"/>
      <w:sz w:val="20"/>
    </w:rPr>
  </w:style>
  <w:style w:type="character" w:styleId="WW8Num191z1" w:customStyle="1">
    <w:name w:val="WW8Num191z1"/>
    <w:qFormat/>
    <w:rPr/>
  </w:style>
  <w:style w:type="character" w:styleId="WW8Num191z2" w:customStyle="1">
    <w:name w:val="WW8Num191z2"/>
    <w:qFormat/>
    <w:rPr/>
  </w:style>
  <w:style w:type="character" w:styleId="WW8Num191z3" w:customStyle="1">
    <w:name w:val="WW8Num191z3"/>
    <w:qFormat/>
    <w:rPr/>
  </w:style>
  <w:style w:type="character" w:styleId="WW8Num191z4" w:customStyle="1">
    <w:name w:val="WW8Num191z4"/>
    <w:qFormat/>
    <w:rPr/>
  </w:style>
  <w:style w:type="character" w:styleId="WW8Num191z5" w:customStyle="1">
    <w:name w:val="WW8Num191z5"/>
    <w:qFormat/>
    <w:rPr/>
  </w:style>
  <w:style w:type="character" w:styleId="WW8Num191z6" w:customStyle="1">
    <w:name w:val="WW8Num191z6"/>
    <w:qFormat/>
    <w:rPr/>
  </w:style>
  <w:style w:type="character" w:styleId="WW8Num191z7" w:customStyle="1">
    <w:name w:val="WW8Num191z7"/>
    <w:qFormat/>
    <w:rPr/>
  </w:style>
  <w:style w:type="character" w:styleId="WW8Num191z8" w:customStyle="1">
    <w:name w:val="WW8Num191z8"/>
    <w:qFormat/>
    <w:rPr/>
  </w:style>
  <w:style w:type="character" w:styleId="WW8Num192z0" w:customStyle="1">
    <w:name w:val="WW8Num192z0"/>
    <w:qFormat/>
    <w:rPr>
      <w:rFonts w:ascii="Arial" w:hAnsi="Arial" w:cs="Arial"/>
      <w:b/>
      <w:i w:val="false"/>
      <w:color w:val="000000"/>
      <w:sz w:val="22"/>
      <w:szCs w:val="22"/>
    </w:rPr>
  </w:style>
  <w:style w:type="character" w:styleId="WW8Num192z1" w:customStyle="1">
    <w:name w:val="WW8Num192z1"/>
    <w:qFormat/>
    <w:rPr>
      <w:rFonts w:ascii="Arial" w:hAnsi="Arial" w:cs="Arial"/>
      <w:b/>
      <w:i w:val="false"/>
      <w:sz w:val="24"/>
      <w:szCs w:val="24"/>
    </w:rPr>
  </w:style>
  <w:style w:type="character" w:styleId="WW8Num192z2" w:customStyle="1">
    <w:name w:val="WW8Num192z2"/>
    <w:qFormat/>
    <w:rPr>
      <w:b/>
      <w:i w:val="false"/>
    </w:rPr>
  </w:style>
  <w:style w:type="character" w:styleId="WW8Num192z3" w:customStyle="1">
    <w:name w:val="WW8Num192z3"/>
    <w:qFormat/>
    <w:rPr/>
  </w:style>
  <w:style w:type="character" w:styleId="WW8Num193z0" w:customStyle="1">
    <w:name w:val="WW8Num193z0"/>
    <w:qFormat/>
    <w:rPr>
      <w:rFonts w:ascii="Arial" w:hAnsi="Arial" w:cs="Arial"/>
      <w:b/>
      <w:i w:val="false"/>
      <w:sz w:val="22"/>
      <w:szCs w:val="22"/>
    </w:rPr>
  </w:style>
  <w:style w:type="character" w:styleId="WW8Num193z1" w:customStyle="1">
    <w:name w:val="WW8Num193z1"/>
    <w:qFormat/>
    <w:rPr>
      <w:sz w:val="20"/>
      <w:szCs w:val="20"/>
    </w:rPr>
  </w:style>
  <w:style w:type="character" w:styleId="WW8Num193z2" w:customStyle="1">
    <w:name w:val="WW8Num193z2"/>
    <w:qFormat/>
    <w:rPr>
      <w:sz w:val="18"/>
      <w:szCs w:val="18"/>
    </w:rPr>
  </w:style>
  <w:style w:type="character" w:styleId="WW8Num193z3" w:customStyle="1">
    <w:name w:val="WW8Num193z3"/>
    <w:qFormat/>
    <w:rPr/>
  </w:style>
  <w:style w:type="character" w:styleId="WW8Num194z0" w:customStyle="1">
    <w:name w:val="WW8Num194z0"/>
    <w:qFormat/>
    <w:rPr>
      <w:rFonts w:ascii="Arial" w:hAnsi="Arial" w:cs="Arial"/>
    </w:rPr>
  </w:style>
  <w:style w:type="character" w:styleId="WW8Num194z1" w:customStyle="1">
    <w:name w:val="WW8Num194z1"/>
    <w:qFormat/>
    <w:rPr>
      <w:rFonts w:ascii="Courier New" w:hAnsi="Courier New" w:cs="Courier New"/>
    </w:rPr>
  </w:style>
  <w:style w:type="character" w:styleId="WW8Num194z2" w:customStyle="1">
    <w:name w:val="WW8Num194z2"/>
    <w:qFormat/>
    <w:rPr>
      <w:rFonts w:ascii="Wingdings" w:hAnsi="Wingdings" w:cs="Wingdings"/>
    </w:rPr>
  </w:style>
  <w:style w:type="character" w:styleId="WW8Num194z3" w:customStyle="1">
    <w:name w:val="WW8Num194z3"/>
    <w:qFormat/>
    <w:rPr>
      <w:rFonts w:ascii="Symbol" w:hAnsi="Symbol" w:cs="Symbol"/>
    </w:rPr>
  </w:style>
  <w:style w:type="character" w:styleId="WW8Num195z0" w:customStyle="1">
    <w:name w:val="WW8Num195z0"/>
    <w:qFormat/>
    <w:rPr>
      <w:sz w:val="18"/>
      <w:szCs w:val="18"/>
    </w:rPr>
  </w:style>
  <w:style w:type="character" w:styleId="WW8Num195z1" w:customStyle="1">
    <w:name w:val="WW8Num195z1"/>
    <w:qFormat/>
    <w:rPr>
      <w:rFonts w:ascii="Arial" w:hAnsi="Arial" w:cs="Arial"/>
      <w:b w:val="false"/>
      <w:i w:val="false"/>
      <w:sz w:val="18"/>
      <w:szCs w:val="18"/>
    </w:rPr>
  </w:style>
  <w:style w:type="character" w:styleId="WW8Num195z2" w:customStyle="1">
    <w:name w:val="WW8Num195z2"/>
    <w:qFormat/>
    <w:rPr>
      <w:rFonts w:ascii="Arial" w:hAnsi="Arial" w:cs="Arial"/>
      <w:sz w:val="22"/>
    </w:rPr>
  </w:style>
  <w:style w:type="character" w:styleId="WW8Num196z0" w:customStyle="1">
    <w:name w:val="WW8Num196z0"/>
    <w:qFormat/>
    <w:rPr>
      <w:rFonts w:ascii="Arial" w:hAnsi="Arial" w:cs="Arial"/>
      <w:b w:val="false"/>
      <w:i w:val="false"/>
      <w:sz w:val="22"/>
      <w:szCs w:val="22"/>
    </w:rPr>
  </w:style>
  <w:style w:type="character" w:styleId="WW8Num196z1" w:customStyle="1">
    <w:name w:val="WW8Num196z1"/>
    <w:qFormat/>
    <w:rPr>
      <w:rFonts w:ascii="Arial" w:hAnsi="Arial" w:cs="Arial"/>
      <w:b/>
      <w:i w:val="false"/>
      <w:sz w:val="22"/>
      <w:szCs w:val="22"/>
    </w:rPr>
  </w:style>
  <w:style w:type="character" w:styleId="WW8Num196z2" w:customStyle="1">
    <w:name w:val="WW8Num196z2"/>
    <w:qFormat/>
    <w:rPr/>
  </w:style>
  <w:style w:type="character" w:styleId="WW8Num197z0" w:customStyle="1">
    <w:name w:val="WW8Num197z0"/>
    <w:qFormat/>
    <w:rPr>
      <w:rFonts w:ascii="Times New Roman" w:hAnsi="Times New Roman" w:cs="Times New Roman"/>
      <w:b/>
      <w:i w:val="false"/>
      <w:color w:val="000000"/>
      <w:sz w:val="24"/>
      <w:szCs w:val="24"/>
    </w:rPr>
  </w:style>
  <w:style w:type="character" w:styleId="WW8Num197z1" w:customStyle="1">
    <w:name w:val="WW8Num197z1"/>
    <w:qFormat/>
    <w:rPr/>
  </w:style>
  <w:style w:type="character" w:styleId="WW8Num197z2" w:customStyle="1">
    <w:name w:val="WW8Num197z2"/>
    <w:qFormat/>
    <w:rPr/>
  </w:style>
  <w:style w:type="character" w:styleId="WW8Num197z3" w:customStyle="1">
    <w:name w:val="WW8Num197z3"/>
    <w:qFormat/>
    <w:rPr/>
  </w:style>
  <w:style w:type="character" w:styleId="WW8Num197z4" w:customStyle="1">
    <w:name w:val="WW8Num197z4"/>
    <w:qFormat/>
    <w:rPr/>
  </w:style>
  <w:style w:type="character" w:styleId="WW8Num197z5" w:customStyle="1">
    <w:name w:val="WW8Num197z5"/>
    <w:qFormat/>
    <w:rPr/>
  </w:style>
  <w:style w:type="character" w:styleId="WW8Num197z6" w:customStyle="1">
    <w:name w:val="WW8Num197z6"/>
    <w:qFormat/>
    <w:rPr/>
  </w:style>
  <w:style w:type="character" w:styleId="WW8Num197z7" w:customStyle="1">
    <w:name w:val="WW8Num197z7"/>
    <w:qFormat/>
    <w:rPr/>
  </w:style>
  <w:style w:type="character" w:styleId="WW8Num197z8" w:customStyle="1">
    <w:name w:val="WW8Num197z8"/>
    <w:qFormat/>
    <w:rPr/>
  </w:style>
  <w:style w:type="character" w:styleId="WW8Num198z0" w:customStyle="1">
    <w:name w:val="WW8Num198z0"/>
    <w:qFormat/>
    <w:rPr>
      <w:b w:val="false"/>
      <w:i/>
      <w:sz w:val="20"/>
      <w:szCs w:val="20"/>
    </w:rPr>
  </w:style>
  <w:style w:type="character" w:styleId="WW8Num198z1" w:customStyle="1">
    <w:name w:val="WW8Num198z1"/>
    <w:qFormat/>
    <w:rPr>
      <w:rFonts w:ascii="Arial" w:hAnsi="Arial" w:cs="Arial"/>
      <w:b w:val="false"/>
      <w:i/>
      <w:sz w:val="20"/>
      <w:szCs w:val="20"/>
    </w:rPr>
  </w:style>
  <w:style w:type="character" w:styleId="WW8Num198z2" w:customStyle="1">
    <w:name w:val="WW8Num198z2"/>
    <w:qFormat/>
    <w:rPr>
      <w:rFonts w:ascii="Arial" w:hAnsi="Arial" w:cs="Arial"/>
      <w:sz w:val="22"/>
    </w:rPr>
  </w:style>
  <w:style w:type="character" w:styleId="WW8Num199z0" w:customStyle="1">
    <w:name w:val="WW8Num199z0"/>
    <w:qFormat/>
    <w:rPr>
      <w:rFonts w:ascii="Arial" w:hAnsi="Arial" w:cs="Arial"/>
      <w:b w:val="false"/>
      <w:i w:val="false"/>
      <w:color w:val="000000"/>
      <w:sz w:val="18"/>
      <w:szCs w:val="18"/>
    </w:rPr>
  </w:style>
  <w:style w:type="character" w:styleId="WW8Num199z1" w:customStyle="1">
    <w:name w:val="WW8Num199z1"/>
    <w:qFormat/>
    <w:rPr>
      <w:rFonts w:ascii="Arial" w:hAnsi="Arial" w:cs="Arial"/>
      <w:b/>
      <w:i w:val="false"/>
      <w:sz w:val="24"/>
      <w:szCs w:val="24"/>
    </w:rPr>
  </w:style>
  <w:style w:type="character" w:styleId="WW8Num199z2" w:customStyle="1">
    <w:name w:val="WW8Num199z2"/>
    <w:qFormat/>
    <w:rPr>
      <w:b/>
      <w:i w:val="false"/>
    </w:rPr>
  </w:style>
  <w:style w:type="character" w:styleId="WW8Num199z3" w:customStyle="1">
    <w:name w:val="WW8Num199z3"/>
    <w:qFormat/>
    <w:rPr/>
  </w:style>
  <w:style w:type="character" w:styleId="WW8Num200z0" w:customStyle="1">
    <w:name w:val="WW8Num200z0"/>
    <w:qFormat/>
    <w:rPr>
      <w:sz w:val="18"/>
      <w:szCs w:val="18"/>
    </w:rPr>
  </w:style>
  <w:style w:type="character" w:styleId="WW8Num200z1" w:customStyle="1">
    <w:name w:val="WW8Num200z1"/>
    <w:qFormat/>
    <w:rPr>
      <w:rFonts w:ascii="Arial" w:hAnsi="Arial" w:cs="Arial"/>
      <w:b w:val="false"/>
      <w:i w:val="false"/>
      <w:sz w:val="18"/>
      <w:szCs w:val="18"/>
    </w:rPr>
  </w:style>
  <w:style w:type="character" w:styleId="WW8Num200z2" w:customStyle="1">
    <w:name w:val="WW8Num200z2"/>
    <w:qFormat/>
    <w:rPr>
      <w:rFonts w:ascii="Arial" w:hAnsi="Arial" w:cs="Arial"/>
      <w:sz w:val="22"/>
    </w:rPr>
  </w:style>
  <w:style w:type="character" w:styleId="WW8Num201z0" w:customStyle="1">
    <w:name w:val="WW8Num201z0"/>
    <w:qFormat/>
    <w:rPr>
      <w:sz w:val="22"/>
      <w:szCs w:val="22"/>
      <w:u w:val="none"/>
    </w:rPr>
  </w:style>
  <w:style w:type="character" w:styleId="WW8Num201z1" w:customStyle="1">
    <w:name w:val="WW8Num201z1"/>
    <w:qFormat/>
    <w:rPr/>
  </w:style>
  <w:style w:type="character" w:styleId="WW8Num201z2" w:customStyle="1">
    <w:name w:val="WW8Num201z2"/>
    <w:qFormat/>
    <w:rPr/>
  </w:style>
  <w:style w:type="character" w:styleId="WW8Num201z3" w:customStyle="1">
    <w:name w:val="WW8Num201z3"/>
    <w:qFormat/>
    <w:rPr/>
  </w:style>
  <w:style w:type="character" w:styleId="WW8Num201z4" w:customStyle="1">
    <w:name w:val="WW8Num201z4"/>
    <w:qFormat/>
    <w:rPr/>
  </w:style>
  <w:style w:type="character" w:styleId="WW8Num201z5" w:customStyle="1">
    <w:name w:val="WW8Num201z5"/>
    <w:qFormat/>
    <w:rPr/>
  </w:style>
  <w:style w:type="character" w:styleId="WW8Num201z6" w:customStyle="1">
    <w:name w:val="WW8Num201z6"/>
    <w:qFormat/>
    <w:rPr/>
  </w:style>
  <w:style w:type="character" w:styleId="WW8Num201z7" w:customStyle="1">
    <w:name w:val="WW8Num201z7"/>
    <w:qFormat/>
    <w:rPr/>
  </w:style>
  <w:style w:type="character" w:styleId="WW8Num201z8" w:customStyle="1">
    <w:name w:val="WW8Num201z8"/>
    <w:qFormat/>
    <w:rPr/>
  </w:style>
  <w:style w:type="character" w:styleId="WW8Num202z0" w:customStyle="1">
    <w:name w:val="WW8Num202z0"/>
    <w:qFormat/>
    <w:rPr>
      <w:rFonts w:ascii="Courier New" w:hAnsi="Courier New" w:cs="Courier New"/>
      <w:b w:val="false"/>
      <w:i w:val="false"/>
      <w:sz w:val="14"/>
      <w:szCs w:val="14"/>
    </w:rPr>
  </w:style>
  <w:style w:type="character" w:styleId="WW8Num202z1" w:customStyle="1">
    <w:name w:val="WW8Num202z1"/>
    <w:qFormat/>
    <w:rPr>
      <w:rFonts w:ascii="Courier New" w:hAnsi="Courier New" w:cs="Courier New"/>
    </w:rPr>
  </w:style>
  <w:style w:type="character" w:styleId="WW8Num202z2" w:customStyle="1">
    <w:name w:val="WW8Num202z2"/>
    <w:qFormat/>
    <w:rPr>
      <w:rFonts w:ascii="Wingdings" w:hAnsi="Wingdings" w:cs="Wingdings"/>
    </w:rPr>
  </w:style>
  <w:style w:type="character" w:styleId="WW8Num202z3" w:customStyle="1">
    <w:name w:val="WW8Num202z3"/>
    <w:qFormat/>
    <w:rPr>
      <w:rFonts w:ascii="Symbol" w:hAnsi="Symbol" w:cs="Symbol"/>
    </w:rPr>
  </w:style>
  <w:style w:type="character" w:styleId="WW8Num203z0" w:customStyle="1">
    <w:name w:val="WW8Num203z0"/>
    <w:qFormat/>
    <w:rPr>
      <w:rFonts w:ascii="Arial" w:hAnsi="Arial" w:cs="Arial"/>
      <w:b w:val="false"/>
      <w:i w:val="false"/>
      <w:color w:val="000000"/>
      <w:sz w:val="22"/>
      <w:szCs w:val="22"/>
    </w:rPr>
  </w:style>
  <w:style w:type="character" w:styleId="WW8Num203z1" w:customStyle="1">
    <w:name w:val="WW8Num203z1"/>
    <w:qFormat/>
    <w:rPr/>
  </w:style>
  <w:style w:type="character" w:styleId="WW8Num203z2" w:customStyle="1">
    <w:name w:val="WW8Num203z2"/>
    <w:qFormat/>
    <w:rPr/>
  </w:style>
  <w:style w:type="character" w:styleId="WW8Num203z3" w:customStyle="1">
    <w:name w:val="WW8Num203z3"/>
    <w:qFormat/>
    <w:rPr/>
  </w:style>
  <w:style w:type="character" w:styleId="WW8Num203z4" w:customStyle="1">
    <w:name w:val="WW8Num203z4"/>
    <w:qFormat/>
    <w:rPr/>
  </w:style>
  <w:style w:type="character" w:styleId="WW8Num203z5" w:customStyle="1">
    <w:name w:val="WW8Num203z5"/>
    <w:qFormat/>
    <w:rPr/>
  </w:style>
  <w:style w:type="character" w:styleId="WW8Num203z6" w:customStyle="1">
    <w:name w:val="WW8Num203z6"/>
    <w:qFormat/>
    <w:rPr/>
  </w:style>
  <w:style w:type="character" w:styleId="WW8Num203z7" w:customStyle="1">
    <w:name w:val="WW8Num203z7"/>
    <w:qFormat/>
    <w:rPr/>
  </w:style>
  <w:style w:type="character" w:styleId="WW8Num203z8" w:customStyle="1">
    <w:name w:val="WW8Num203z8"/>
    <w:qFormat/>
    <w:rPr/>
  </w:style>
  <w:style w:type="character" w:styleId="WW8Num204z0" w:customStyle="1">
    <w:name w:val="WW8Num204z0"/>
    <w:qFormat/>
    <w:rPr>
      <w:rFonts w:ascii="Arial" w:hAnsi="Arial" w:cs="Arial"/>
      <w:b w:val="false"/>
      <w:i w:val="false"/>
      <w:sz w:val="18"/>
      <w:szCs w:val="18"/>
    </w:rPr>
  </w:style>
  <w:style w:type="character" w:styleId="WW8Num204z1" w:customStyle="1">
    <w:name w:val="WW8Num204z1"/>
    <w:qFormat/>
    <w:rPr>
      <w:rFonts w:ascii="Arial" w:hAnsi="Arial" w:cs="Arial"/>
      <w:b/>
      <w:i w:val="false"/>
      <w:sz w:val="22"/>
      <w:szCs w:val="22"/>
    </w:rPr>
  </w:style>
  <w:style w:type="character" w:styleId="WW8Num204z2" w:customStyle="1">
    <w:name w:val="WW8Num204z2"/>
    <w:qFormat/>
    <w:rPr/>
  </w:style>
  <w:style w:type="character" w:styleId="WW8Num205z0" w:customStyle="1">
    <w:name w:val="WW8Num205z0"/>
    <w:qFormat/>
    <w:rPr>
      <w:rFonts w:ascii="Arial" w:hAnsi="Arial" w:cs="Arial"/>
      <w:b/>
      <w:i w:val="false"/>
      <w:sz w:val="22"/>
      <w:szCs w:val="22"/>
    </w:rPr>
  </w:style>
  <w:style w:type="character" w:styleId="WW8Num205z1" w:customStyle="1">
    <w:name w:val="WW8Num205z1"/>
    <w:qFormat/>
    <w:rPr>
      <w:rFonts w:ascii="Arial" w:hAnsi="Arial" w:cs="Arial"/>
      <w:b/>
      <w:i w:val="false"/>
      <w:sz w:val="20"/>
      <w:szCs w:val="20"/>
    </w:rPr>
  </w:style>
  <w:style w:type="character" w:styleId="WW8Num205z2" w:customStyle="1">
    <w:name w:val="WW8Num205z2"/>
    <w:qFormat/>
    <w:rPr>
      <w:rFonts w:ascii="Arial" w:hAnsi="Arial" w:cs="Arial"/>
      <w:sz w:val="22"/>
    </w:rPr>
  </w:style>
  <w:style w:type="character" w:styleId="WW8Num206z0" w:customStyle="1">
    <w:name w:val="WW8Num206z0"/>
    <w:qFormat/>
    <w:rPr>
      <w:rFonts w:ascii="Courier New" w:hAnsi="Courier New" w:cs="Courier New"/>
      <w:b w:val="false"/>
      <w:i w:val="false"/>
      <w:strike/>
      <w:color w:val="000000"/>
      <w:sz w:val="16"/>
      <w:szCs w:val="16"/>
      <w:vertAlign w:val="superscript"/>
    </w:rPr>
  </w:style>
  <w:style w:type="character" w:styleId="WW8Num206z1" w:customStyle="1">
    <w:name w:val="WW8Num206z1"/>
    <w:qFormat/>
    <w:rPr>
      <w:rFonts w:ascii="Courier New" w:hAnsi="Courier New" w:cs="Courier New"/>
    </w:rPr>
  </w:style>
  <w:style w:type="character" w:styleId="WW8Num206z2" w:customStyle="1">
    <w:name w:val="WW8Num206z2"/>
    <w:qFormat/>
    <w:rPr>
      <w:rFonts w:ascii="Wingdings" w:hAnsi="Wingdings" w:cs="Wingdings"/>
    </w:rPr>
  </w:style>
  <w:style w:type="character" w:styleId="WW8Num206z3" w:customStyle="1">
    <w:name w:val="WW8Num206z3"/>
    <w:qFormat/>
    <w:rPr>
      <w:rFonts w:ascii="Symbol" w:hAnsi="Symbol" w:cs="Symbol"/>
    </w:rPr>
  </w:style>
  <w:style w:type="character" w:styleId="WW8Num207z0" w:customStyle="1">
    <w:name w:val="WW8Num207z0"/>
    <w:qFormat/>
    <w:rPr>
      <w:rFonts w:ascii="Arial" w:hAnsi="Arial" w:cs="Arial"/>
      <w:b w:val="false"/>
      <w:i w:val="false"/>
      <w:sz w:val="18"/>
      <w:szCs w:val="18"/>
    </w:rPr>
  </w:style>
  <w:style w:type="character" w:styleId="WW8Num207z1" w:customStyle="1">
    <w:name w:val="WW8Num207z1"/>
    <w:qFormat/>
    <w:rPr/>
  </w:style>
  <w:style w:type="character" w:styleId="WW8Num208z0" w:customStyle="1">
    <w:name w:val="WW8Num208z0"/>
    <w:qFormat/>
    <w:rPr>
      <w:rFonts w:ascii="Arial" w:hAnsi="Arial" w:cs="Arial"/>
      <w:b/>
      <w:i w:val="false"/>
      <w:color w:val="000000"/>
      <w:sz w:val="24"/>
      <w:szCs w:val="28"/>
    </w:rPr>
  </w:style>
  <w:style w:type="character" w:styleId="WW8Num208z1" w:customStyle="1">
    <w:name w:val="WW8Num208z1"/>
    <w:qFormat/>
    <w:rPr>
      <w:rFonts w:ascii="Arial" w:hAnsi="Arial" w:cs="Arial"/>
      <w:b/>
      <w:i w:val="false"/>
      <w:sz w:val="24"/>
      <w:szCs w:val="24"/>
    </w:rPr>
  </w:style>
  <w:style w:type="character" w:styleId="WW8Num208z2" w:customStyle="1">
    <w:name w:val="WW8Num208z2"/>
    <w:qFormat/>
    <w:rPr>
      <w:b/>
      <w:i w:val="false"/>
    </w:rPr>
  </w:style>
  <w:style w:type="character" w:styleId="WW8Num208z3" w:customStyle="1">
    <w:name w:val="WW8Num208z3"/>
    <w:qFormat/>
    <w:rPr/>
  </w:style>
  <w:style w:type="character" w:styleId="WW8Num209z0" w:customStyle="1">
    <w:name w:val="WW8Num209z0"/>
    <w:qFormat/>
    <w:rPr>
      <w:rFonts w:ascii="Times New Roman" w:hAnsi="Times New Roman" w:cs="Times New Roman"/>
    </w:rPr>
  </w:style>
  <w:style w:type="character" w:styleId="WW8Num209z1" w:customStyle="1">
    <w:name w:val="WW8Num209z1"/>
    <w:qFormat/>
    <w:rPr>
      <w:rFonts w:ascii="Courier New" w:hAnsi="Courier New" w:cs="Courier New"/>
    </w:rPr>
  </w:style>
  <w:style w:type="character" w:styleId="WW8Num209z2" w:customStyle="1">
    <w:name w:val="WW8Num209z2"/>
    <w:qFormat/>
    <w:rPr>
      <w:rFonts w:ascii="Wingdings" w:hAnsi="Wingdings" w:cs="Wingdings"/>
    </w:rPr>
  </w:style>
  <w:style w:type="character" w:styleId="WW8Num209z3" w:customStyle="1">
    <w:name w:val="WW8Num209z3"/>
    <w:qFormat/>
    <w:rPr>
      <w:rFonts w:ascii="Symbol" w:hAnsi="Symbol" w:cs="Symbol"/>
    </w:rPr>
  </w:style>
  <w:style w:type="character" w:styleId="WW8Num210z0" w:customStyle="1">
    <w:name w:val="WW8Num210z0"/>
    <w:qFormat/>
    <w:rPr>
      <w:rFonts w:ascii="Arial" w:hAnsi="Arial" w:cs="Arial"/>
      <w:b/>
      <w:i w:val="false"/>
      <w:color w:val="000000"/>
      <w:sz w:val="22"/>
      <w:szCs w:val="22"/>
    </w:rPr>
  </w:style>
  <w:style w:type="character" w:styleId="WW8Num210z1" w:customStyle="1">
    <w:name w:val="WW8Num210z1"/>
    <w:qFormat/>
    <w:rPr>
      <w:rFonts w:ascii="Arial" w:hAnsi="Arial" w:cs="Arial"/>
      <w:b/>
      <w:i w:val="false"/>
      <w:sz w:val="24"/>
      <w:szCs w:val="24"/>
    </w:rPr>
  </w:style>
  <w:style w:type="character" w:styleId="WW8Num210z2" w:customStyle="1">
    <w:name w:val="WW8Num210z2"/>
    <w:qFormat/>
    <w:rPr>
      <w:b/>
      <w:i w:val="false"/>
    </w:rPr>
  </w:style>
  <w:style w:type="character" w:styleId="WW8Num210z3" w:customStyle="1">
    <w:name w:val="WW8Num210z3"/>
    <w:qFormat/>
    <w:rPr/>
  </w:style>
  <w:style w:type="character" w:styleId="WW8Num211z0" w:customStyle="1">
    <w:name w:val="WW8Num211z0"/>
    <w:qFormat/>
    <w:rPr/>
  </w:style>
  <w:style w:type="character" w:styleId="WW8Num211z1" w:customStyle="1">
    <w:name w:val="WW8Num211z1"/>
    <w:qFormat/>
    <w:rPr>
      <w:rFonts w:ascii="Arial" w:hAnsi="Arial" w:cs="Arial"/>
      <w:b w:val="false"/>
      <w:i w:val="false"/>
      <w:sz w:val="18"/>
      <w:szCs w:val="18"/>
    </w:rPr>
  </w:style>
  <w:style w:type="character" w:styleId="WW8Num211z2" w:customStyle="1">
    <w:name w:val="WW8Num211z2"/>
    <w:qFormat/>
    <w:rPr>
      <w:rFonts w:ascii="Arial" w:hAnsi="Arial" w:cs="Arial"/>
      <w:sz w:val="22"/>
    </w:rPr>
  </w:style>
  <w:style w:type="character" w:styleId="WW8Num212z0" w:customStyle="1">
    <w:name w:val="WW8Num212z0"/>
    <w:qFormat/>
    <w:rPr>
      <w:sz w:val="22"/>
      <w:szCs w:val="22"/>
      <w:u w:val="none"/>
    </w:rPr>
  </w:style>
  <w:style w:type="character" w:styleId="WW8Num212z1" w:customStyle="1">
    <w:name w:val="WW8Num212z1"/>
    <w:qFormat/>
    <w:rPr/>
  </w:style>
  <w:style w:type="character" w:styleId="WW8Num212z2" w:customStyle="1">
    <w:name w:val="WW8Num212z2"/>
    <w:qFormat/>
    <w:rPr/>
  </w:style>
  <w:style w:type="character" w:styleId="WW8Num212z3" w:customStyle="1">
    <w:name w:val="WW8Num212z3"/>
    <w:qFormat/>
    <w:rPr/>
  </w:style>
  <w:style w:type="character" w:styleId="WW8Num212z4" w:customStyle="1">
    <w:name w:val="WW8Num212z4"/>
    <w:qFormat/>
    <w:rPr/>
  </w:style>
  <w:style w:type="character" w:styleId="WW8Num212z5" w:customStyle="1">
    <w:name w:val="WW8Num212z5"/>
    <w:qFormat/>
    <w:rPr/>
  </w:style>
  <w:style w:type="character" w:styleId="WW8Num212z6" w:customStyle="1">
    <w:name w:val="WW8Num212z6"/>
    <w:qFormat/>
    <w:rPr/>
  </w:style>
  <w:style w:type="character" w:styleId="WW8Num212z7" w:customStyle="1">
    <w:name w:val="WW8Num212z7"/>
    <w:qFormat/>
    <w:rPr/>
  </w:style>
  <w:style w:type="character" w:styleId="WW8Num212z8" w:customStyle="1">
    <w:name w:val="WW8Num212z8"/>
    <w:qFormat/>
    <w:rPr/>
  </w:style>
  <w:style w:type="character" w:styleId="WW8Num213z0" w:customStyle="1">
    <w:name w:val="WW8Num213z0"/>
    <w:qFormat/>
    <w:rPr>
      <w:b w:val="false"/>
      <w:i/>
      <w:sz w:val="20"/>
      <w:szCs w:val="20"/>
    </w:rPr>
  </w:style>
  <w:style w:type="character" w:styleId="WW8Num213z1" w:customStyle="1">
    <w:name w:val="WW8Num213z1"/>
    <w:qFormat/>
    <w:rPr>
      <w:rFonts w:ascii="Arial" w:hAnsi="Arial" w:cs="Arial"/>
      <w:b w:val="false"/>
      <w:i/>
      <w:sz w:val="20"/>
      <w:szCs w:val="20"/>
    </w:rPr>
  </w:style>
  <w:style w:type="character" w:styleId="WW8Num213z2" w:customStyle="1">
    <w:name w:val="WW8Num213z2"/>
    <w:qFormat/>
    <w:rPr>
      <w:rFonts w:ascii="Arial" w:hAnsi="Arial" w:cs="Arial"/>
      <w:sz w:val="22"/>
    </w:rPr>
  </w:style>
  <w:style w:type="character" w:styleId="WW8Num214z0" w:customStyle="1">
    <w:name w:val="WW8Num214z0"/>
    <w:qFormat/>
    <w:rPr/>
  </w:style>
  <w:style w:type="character" w:styleId="WW8Num214z1" w:customStyle="1">
    <w:name w:val="WW8Num214z1"/>
    <w:qFormat/>
    <w:rPr>
      <w:rFonts w:ascii="Arial" w:hAnsi="Arial" w:cs="Arial"/>
      <w:b w:val="false"/>
      <w:i w:val="false"/>
      <w:sz w:val="18"/>
      <w:szCs w:val="18"/>
    </w:rPr>
  </w:style>
  <w:style w:type="character" w:styleId="WW8Num214z2" w:customStyle="1">
    <w:name w:val="WW8Num214z2"/>
    <w:qFormat/>
    <w:rPr>
      <w:rFonts w:ascii="Arial" w:hAnsi="Arial" w:cs="Arial"/>
      <w:sz w:val="22"/>
    </w:rPr>
  </w:style>
  <w:style w:type="character" w:styleId="WW8Num215z0" w:customStyle="1">
    <w:name w:val="WW8Num215z0"/>
    <w:qFormat/>
    <w:rPr/>
  </w:style>
  <w:style w:type="character" w:styleId="WW8Num215z1" w:customStyle="1">
    <w:name w:val="WW8Num215z1"/>
    <w:qFormat/>
    <w:rPr>
      <w:rFonts w:ascii="Arial" w:hAnsi="Arial" w:cs="Arial"/>
      <w:b w:val="false"/>
      <w:i w:val="false"/>
      <w:sz w:val="18"/>
      <w:szCs w:val="18"/>
    </w:rPr>
  </w:style>
  <w:style w:type="character" w:styleId="WW8Num215z2" w:customStyle="1">
    <w:name w:val="WW8Num215z2"/>
    <w:qFormat/>
    <w:rPr>
      <w:rFonts w:ascii="Arial" w:hAnsi="Arial" w:cs="Arial"/>
      <w:sz w:val="22"/>
    </w:rPr>
  </w:style>
  <w:style w:type="character" w:styleId="WW8Num216z0" w:customStyle="1">
    <w:name w:val="WW8Num216z0"/>
    <w:qFormat/>
    <w:rPr>
      <w:rFonts w:ascii="Courier New" w:hAnsi="Courier New" w:cs="Courier New"/>
      <w:b w:val="false"/>
      <w:i w:val="false"/>
      <w:sz w:val="16"/>
      <w:szCs w:val="16"/>
    </w:rPr>
  </w:style>
  <w:style w:type="character" w:styleId="WW8Num216z1" w:customStyle="1">
    <w:name w:val="WW8Num216z1"/>
    <w:qFormat/>
    <w:rPr/>
  </w:style>
  <w:style w:type="character" w:styleId="WW8Num217z0" w:customStyle="1">
    <w:name w:val="WW8Num217z0"/>
    <w:qFormat/>
    <w:rPr/>
  </w:style>
  <w:style w:type="character" w:styleId="WW8Num217z1" w:customStyle="1">
    <w:name w:val="WW8Num217z1"/>
    <w:qFormat/>
    <w:rPr>
      <w:rFonts w:ascii="Arial" w:hAnsi="Arial" w:cs="Arial"/>
      <w:b w:val="false"/>
      <w:i w:val="false"/>
      <w:sz w:val="18"/>
      <w:szCs w:val="18"/>
    </w:rPr>
  </w:style>
  <w:style w:type="character" w:styleId="WW8Num217z2" w:customStyle="1">
    <w:name w:val="WW8Num217z2"/>
    <w:qFormat/>
    <w:rPr>
      <w:rFonts w:ascii="Arial" w:hAnsi="Arial" w:cs="Arial"/>
      <w:sz w:val="22"/>
    </w:rPr>
  </w:style>
  <w:style w:type="character" w:styleId="WW8Num218z0" w:customStyle="1">
    <w:name w:val="WW8Num218z0"/>
    <w:qFormat/>
    <w:rPr>
      <w:rFonts w:ascii="Arial" w:hAnsi="Arial" w:cs="Arial"/>
      <w:b w:val="false"/>
      <w:i/>
      <w:sz w:val="20"/>
      <w:szCs w:val="20"/>
    </w:rPr>
  </w:style>
  <w:style w:type="character" w:styleId="WW8Num218z1" w:customStyle="1">
    <w:name w:val="WW8Num218z1"/>
    <w:qFormat/>
    <w:rPr>
      <w:rFonts w:ascii="Arial" w:hAnsi="Arial" w:cs="Arial"/>
      <w:b/>
      <w:i w:val="false"/>
      <w:sz w:val="22"/>
      <w:szCs w:val="22"/>
    </w:rPr>
  </w:style>
  <w:style w:type="character" w:styleId="WW8Num218z2" w:customStyle="1">
    <w:name w:val="WW8Num218z2"/>
    <w:qFormat/>
    <w:rPr/>
  </w:style>
  <w:style w:type="character" w:styleId="WW8Num219z0" w:customStyle="1">
    <w:name w:val="WW8Num219z0"/>
    <w:qFormat/>
    <w:rPr/>
  </w:style>
  <w:style w:type="character" w:styleId="WW8Num219z1" w:customStyle="1">
    <w:name w:val="WW8Num219z1"/>
    <w:qFormat/>
    <w:rPr>
      <w:rFonts w:ascii="Arial" w:hAnsi="Arial" w:cs="Arial"/>
      <w:b w:val="false"/>
      <w:i w:val="false"/>
      <w:sz w:val="18"/>
      <w:szCs w:val="18"/>
    </w:rPr>
  </w:style>
  <w:style w:type="character" w:styleId="WW8Num219z2" w:customStyle="1">
    <w:name w:val="WW8Num219z2"/>
    <w:qFormat/>
    <w:rPr>
      <w:rFonts w:ascii="Arial" w:hAnsi="Arial" w:cs="Arial"/>
      <w:sz w:val="22"/>
    </w:rPr>
  </w:style>
  <w:style w:type="character" w:styleId="WW8Num220z0" w:customStyle="1">
    <w:name w:val="WW8Num220z0"/>
    <w:qFormat/>
    <w:rPr>
      <w:sz w:val="18"/>
      <w:szCs w:val="18"/>
    </w:rPr>
  </w:style>
  <w:style w:type="character" w:styleId="WW8Num220z1" w:customStyle="1">
    <w:name w:val="WW8Num220z1"/>
    <w:qFormat/>
    <w:rPr>
      <w:rFonts w:ascii="Arial" w:hAnsi="Arial" w:cs="Arial"/>
      <w:b w:val="false"/>
      <w:i w:val="false"/>
      <w:sz w:val="18"/>
      <w:szCs w:val="18"/>
    </w:rPr>
  </w:style>
  <w:style w:type="character" w:styleId="WW8Num220z2" w:customStyle="1">
    <w:name w:val="WW8Num220z2"/>
    <w:qFormat/>
    <w:rPr>
      <w:rFonts w:ascii="Arial" w:hAnsi="Arial" w:cs="Arial"/>
      <w:sz w:val="22"/>
    </w:rPr>
  </w:style>
  <w:style w:type="character" w:styleId="WW8Num221z0" w:customStyle="1">
    <w:name w:val="WW8Num221z0"/>
    <w:qFormat/>
    <w:rPr>
      <w:rFonts w:ascii="Arial" w:hAnsi="Arial" w:cs="Arial"/>
      <w:b/>
      <w:i w:val="false"/>
      <w:color w:val="000000"/>
      <w:sz w:val="22"/>
      <w:szCs w:val="22"/>
    </w:rPr>
  </w:style>
  <w:style w:type="character" w:styleId="WW8Num221z1" w:customStyle="1">
    <w:name w:val="WW8Num221z1"/>
    <w:qFormat/>
    <w:rPr>
      <w:rFonts w:ascii="Arial" w:hAnsi="Arial" w:cs="Arial"/>
      <w:b/>
      <w:i w:val="false"/>
      <w:sz w:val="22"/>
      <w:szCs w:val="22"/>
    </w:rPr>
  </w:style>
  <w:style w:type="character" w:styleId="WW8Num221z2" w:customStyle="1">
    <w:name w:val="WW8Num221z2"/>
    <w:qFormat/>
    <w:rPr>
      <w:b w:val="false"/>
      <w:i w:val="false"/>
    </w:rPr>
  </w:style>
  <w:style w:type="character" w:styleId="WW8Num221z3" w:customStyle="1">
    <w:name w:val="WW8Num221z3"/>
    <w:qFormat/>
    <w:rPr/>
  </w:style>
  <w:style w:type="character" w:styleId="WW8Num222z0" w:customStyle="1">
    <w:name w:val="WW8Num222z0"/>
    <w:qFormat/>
    <w:rPr>
      <w:rFonts w:ascii="Arial" w:hAnsi="Arial" w:cs="Arial"/>
      <w:b/>
      <w:i w:val="false"/>
      <w:sz w:val="22"/>
      <w:szCs w:val="22"/>
    </w:rPr>
  </w:style>
  <w:style w:type="character" w:styleId="WW8Num222z1" w:customStyle="1">
    <w:name w:val="WW8Num222z1"/>
    <w:qFormat/>
    <w:rPr/>
  </w:style>
  <w:style w:type="character" w:styleId="WW8Num222z2" w:customStyle="1">
    <w:name w:val="WW8Num222z2"/>
    <w:qFormat/>
    <w:rPr>
      <w:sz w:val="18"/>
      <w:szCs w:val="18"/>
    </w:rPr>
  </w:style>
  <w:style w:type="character" w:styleId="WW8Num223z0" w:customStyle="1">
    <w:name w:val="WW8Num223z0"/>
    <w:qFormat/>
    <w:rPr>
      <w:rFonts w:ascii="Arial" w:hAnsi="Arial" w:cs="Arial"/>
      <w:b w:val="false"/>
      <w:i w:val="false"/>
      <w:sz w:val="22"/>
      <w:szCs w:val="22"/>
    </w:rPr>
  </w:style>
  <w:style w:type="character" w:styleId="WW8Num223z1" w:customStyle="1">
    <w:name w:val="WW8Num223z1"/>
    <w:qFormat/>
    <w:rPr/>
  </w:style>
  <w:style w:type="character" w:styleId="WW8Num224z0" w:customStyle="1">
    <w:name w:val="WW8Num224z0"/>
    <w:qFormat/>
    <w:rPr>
      <w:rFonts w:ascii="Arial" w:hAnsi="Arial" w:cs="Times New Roman"/>
      <w:b w:val="false"/>
      <w:i w:val="false"/>
      <w:sz w:val="18"/>
      <w:szCs w:val="18"/>
    </w:rPr>
  </w:style>
  <w:style w:type="character" w:styleId="WW8Num224z1" w:customStyle="1">
    <w:name w:val="WW8Num224z1"/>
    <w:qFormat/>
    <w:rPr>
      <w:rFonts w:cs="Times New Roman"/>
    </w:rPr>
  </w:style>
  <w:style w:type="character" w:styleId="WW8Num225z0" w:customStyle="1">
    <w:name w:val="WW8Num225z0"/>
    <w:qFormat/>
    <w:rPr>
      <w:sz w:val="18"/>
      <w:szCs w:val="18"/>
    </w:rPr>
  </w:style>
  <w:style w:type="character" w:styleId="WW8Num225z1" w:customStyle="1">
    <w:name w:val="WW8Num225z1"/>
    <w:qFormat/>
    <w:rPr>
      <w:rFonts w:ascii="Arial" w:hAnsi="Arial" w:cs="Arial"/>
      <w:b w:val="false"/>
      <w:i w:val="false"/>
      <w:sz w:val="18"/>
      <w:szCs w:val="18"/>
    </w:rPr>
  </w:style>
  <w:style w:type="character" w:styleId="WW8Num225z2" w:customStyle="1">
    <w:name w:val="WW8Num225z2"/>
    <w:qFormat/>
    <w:rPr>
      <w:rFonts w:ascii="Arial" w:hAnsi="Arial" w:cs="Arial"/>
      <w:sz w:val="22"/>
    </w:rPr>
  </w:style>
  <w:style w:type="character" w:styleId="WW8Num226z0" w:customStyle="1">
    <w:name w:val="WW8Num226z0"/>
    <w:qFormat/>
    <w:rPr>
      <w:sz w:val="18"/>
      <w:szCs w:val="18"/>
    </w:rPr>
  </w:style>
  <w:style w:type="character" w:styleId="WW8Num226z1" w:customStyle="1">
    <w:name w:val="WW8Num226z1"/>
    <w:qFormat/>
    <w:rPr>
      <w:rFonts w:ascii="Arial" w:hAnsi="Arial" w:cs="Arial"/>
      <w:b w:val="false"/>
      <w:i w:val="false"/>
      <w:sz w:val="18"/>
      <w:szCs w:val="18"/>
    </w:rPr>
  </w:style>
  <w:style w:type="character" w:styleId="WW8Num226z2" w:customStyle="1">
    <w:name w:val="WW8Num226z2"/>
    <w:qFormat/>
    <w:rPr>
      <w:rFonts w:ascii="Arial" w:hAnsi="Arial" w:cs="Arial"/>
      <w:sz w:val="22"/>
    </w:rPr>
  </w:style>
  <w:style w:type="character" w:styleId="WW8Num227z0" w:customStyle="1">
    <w:name w:val="WW8Num227z0"/>
    <w:qFormat/>
    <w:rPr>
      <w:sz w:val="18"/>
      <w:szCs w:val="18"/>
    </w:rPr>
  </w:style>
  <w:style w:type="character" w:styleId="WW8Num227z1" w:customStyle="1">
    <w:name w:val="WW8Num227z1"/>
    <w:qFormat/>
    <w:rPr>
      <w:rFonts w:ascii="Arial" w:hAnsi="Arial" w:cs="Arial"/>
      <w:b w:val="false"/>
      <w:i w:val="false"/>
      <w:sz w:val="18"/>
      <w:szCs w:val="18"/>
    </w:rPr>
  </w:style>
  <w:style w:type="character" w:styleId="WW8Num227z2" w:customStyle="1">
    <w:name w:val="WW8Num227z2"/>
    <w:qFormat/>
    <w:rPr>
      <w:rFonts w:ascii="Arial" w:hAnsi="Arial" w:cs="Arial"/>
      <w:sz w:val="22"/>
    </w:rPr>
  </w:style>
  <w:style w:type="character" w:styleId="WW8Num228z0" w:customStyle="1">
    <w:name w:val="WW8Num228z0"/>
    <w:qFormat/>
    <w:rPr/>
  </w:style>
  <w:style w:type="character" w:styleId="WW8Num228z1" w:customStyle="1">
    <w:name w:val="WW8Num228z1"/>
    <w:qFormat/>
    <w:rPr>
      <w:rFonts w:ascii="Arial" w:hAnsi="Arial" w:cs="Arial"/>
      <w:b w:val="false"/>
      <w:i w:val="false"/>
      <w:sz w:val="18"/>
      <w:szCs w:val="18"/>
    </w:rPr>
  </w:style>
  <w:style w:type="character" w:styleId="WW8Num228z2" w:customStyle="1">
    <w:name w:val="WW8Num228z2"/>
    <w:qFormat/>
    <w:rPr>
      <w:rFonts w:ascii="Arial" w:hAnsi="Arial" w:cs="Arial"/>
      <w:sz w:val="22"/>
    </w:rPr>
  </w:style>
  <w:style w:type="character" w:styleId="WW8Num229z0" w:customStyle="1">
    <w:name w:val="WW8Num229z0"/>
    <w:qFormat/>
    <w:rPr>
      <w:rFonts w:ascii="Arial" w:hAnsi="Arial" w:cs="Arial"/>
      <w:b w:val="false"/>
      <w:bCs w:val="false"/>
      <w:i w:val="false"/>
      <w:iCs w:val="false"/>
      <w:caps w:val="false"/>
      <w:smallCaps w:val="false"/>
      <w:strike w:val="false"/>
      <w:dstrike w:val="false"/>
      <w:color w:val="000000"/>
      <w:spacing w:val="7"/>
      <w:w w:val="100"/>
      <w:position w:val="0"/>
      <w:sz w:val="22"/>
      <w:szCs w:val="16"/>
      <w:u w:val="none"/>
      <w:vertAlign w:val="baseline"/>
      <w:lang w:bidi="pl-PL"/>
    </w:rPr>
  </w:style>
  <w:style w:type="character" w:styleId="WW8Num229z1" w:customStyle="1">
    <w:name w:val="WW8Num229z1"/>
    <w:qFormat/>
    <w:rPr/>
  </w:style>
  <w:style w:type="character" w:styleId="WW8Num229z2" w:customStyle="1">
    <w:name w:val="WW8Num229z2"/>
    <w:qFormat/>
    <w:rPr/>
  </w:style>
  <w:style w:type="character" w:styleId="WW8Num229z3" w:customStyle="1">
    <w:name w:val="WW8Num229z3"/>
    <w:qFormat/>
    <w:rPr/>
  </w:style>
  <w:style w:type="character" w:styleId="WW8Num229z4" w:customStyle="1">
    <w:name w:val="WW8Num229z4"/>
    <w:qFormat/>
    <w:rPr/>
  </w:style>
  <w:style w:type="character" w:styleId="WW8Num229z5" w:customStyle="1">
    <w:name w:val="WW8Num229z5"/>
    <w:qFormat/>
    <w:rPr/>
  </w:style>
  <w:style w:type="character" w:styleId="WW8Num229z6" w:customStyle="1">
    <w:name w:val="WW8Num229z6"/>
    <w:qFormat/>
    <w:rPr/>
  </w:style>
  <w:style w:type="character" w:styleId="WW8Num229z7" w:customStyle="1">
    <w:name w:val="WW8Num229z7"/>
    <w:qFormat/>
    <w:rPr/>
  </w:style>
  <w:style w:type="character" w:styleId="WW8Num229z8" w:customStyle="1">
    <w:name w:val="WW8Num229z8"/>
    <w:qFormat/>
    <w:rPr/>
  </w:style>
  <w:style w:type="character" w:styleId="WW8Num230z0" w:customStyle="1">
    <w:name w:val="WW8Num230z0"/>
    <w:qFormat/>
    <w:rPr>
      <w:rFonts w:ascii="Arial" w:hAnsi="Arial" w:cs="Arial"/>
      <w:b/>
      <w:i w:val="false"/>
      <w:color w:val="000000"/>
      <w:sz w:val="22"/>
      <w:szCs w:val="22"/>
    </w:rPr>
  </w:style>
  <w:style w:type="character" w:styleId="WW8Num230z1" w:customStyle="1">
    <w:name w:val="WW8Num230z1"/>
    <w:qFormat/>
    <w:rPr>
      <w:rFonts w:ascii="Arial" w:hAnsi="Arial" w:cs="Arial"/>
      <w:b w:val="false"/>
      <w:i w:val="false"/>
      <w:sz w:val="22"/>
      <w:szCs w:val="22"/>
    </w:rPr>
  </w:style>
  <w:style w:type="character" w:styleId="WW8Num230z2" w:customStyle="1">
    <w:name w:val="WW8Num230z2"/>
    <w:qFormat/>
    <w:rPr>
      <w:b w:val="false"/>
      <w:i w:val="false"/>
    </w:rPr>
  </w:style>
  <w:style w:type="character" w:styleId="WW8Num230z3" w:customStyle="1">
    <w:name w:val="WW8Num230z3"/>
    <w:qFormat/>
    <w:rPr/>
  </w:style>
  <w:style w:type="character" w:styleId="WW8Num231z0" w:customStyle="1">
    <w:name w:val="WW8Num231z0"/>
    <w:qFormat/>
    <w:rPr>
      <w:rFonts w:ascii="Times New Roman" w:hAnsi="Times New Roman" w:cs="Times New Roman"/>
      <w:b/>
      <w:i w:val="false"/>
      <w:color w:val="000000"/>
      <w:sz w:val="24"/>
      <w:szCs w:val="24"/>
    </w:rPr>
  </w:style>
  <w:style w:type="character" w:styleId="WW8Num231z1" w:customStyle="1">
    <w:name w:val="WW8Num231z1"/>
    <w:qFormat/>
    <w:rPr/>
  </w:style>
  <w:style w:type="character" w:styleId="WW8Num231z2" w:customStyle="1">
    <w:name w:val="WW8Num231z2"/>
    <w:qFormat/>
    <w:rPr/>
  </w:style>
  <w:style w:type="character" w:styleId="WW8Num231z3" w:customStyle="1">
    <w:name w:val="WW8Num231z3"/>
    <w:qFormat/>
    <w:rPr/>
  </w:style>
  <w:style w:type="character" w:styleId="WW8Num231z4" w:customStyle="1">
    <w:name w:val="WW8Num231z4"/>
    <w:qFormat/>
    <w:rPr/>
  </w:style>
  <w:style w:type="character" w:styleId="WW8Num231z5" w:customStyle="1">
    <w:name w:val="WW8Num231z5"/>
    <w:qFormat/>
    <w:rPr/>
  </w:style>
  <w:style w:type="character" w:styleId="WW8Num231z6" w:customStyle="1">
    <w:name w:val="WW8Num231z6"/>
    <w:qFormat/>
    <w:rPr/>
  </w:style>
  <w:style w:type="character" w:styleId="WW8Num231z7" w:customStyle="1">
    <w:name w:val="WW8Num231z7"/>
    <w:qFormat/>
    <w:rPr/>
  </w:style>
  <w:style w:type="character" w:styleId="WW8Num231z8" w:customStyle="1">
    <w:name w:val="WW8Num231z8"/>
    <w:qFormat/>
    <w:rPr/>
  </w:style>
  <w:style w:type="character" w:styleId="WW8Num232z0" w:customStyle="1">
    <w:name w:val="WW8Num232z0"/>
    <w:qFormat/>
    <w:rPr>
      <w:rFonts w:ascii="Symbol" w:hAnsi="Symbol" w:cs="Symbol"/>
      <w:sz w:val="20"/>
    </w:rPr>
  </w:style>
  <w:style w:type="character" w:styleId="WW8Num233z0" w:customStyle="1">
    <w:name w:val="WW8Num233z0"/>
    <w:qFormat/>
    <w:rPr>
      <w:b w:val="false"/>
      <w:i/>
      <w:sz w:val="20"/>
      <w:szCs w:val="20"/>
    </w:rPr>
  </w:style>
  <w:style w:type="character" w:styleId="WW8Num233z1" w:customStyle="1">
    <w:name w:val="WW8Num233z1"/>
    <w:qFormat/>
    <w:rPr>
      <w:rFonts w:ascii="Arial" w:hAnsi="Arial" w:cs="Arial"/>
      <w:b w:val="false"/>
      <w:i/>
      <w:sz w:val="20"/>
      <w:szCs w:val="20"/>
    </w:rPr>
  </w:style>
  <w:style w:type="character" w:styleId="WW8Num233z2" w:customStyle="1">
    <w:name w:val="WW8Num233z2"/>
    <w:qFormat/>
    <w:rPr>
      <w:rFonts w:ascii="Arial" w:hAnsi="Arial" w:cs="Arial"/>
      <w:sz w:val="22"/>
    </w:rPr>
  </w:style>
  <w:style w:type="character" w:styleId="WW8Num234z0" w:customStyle="1">
    <w:name w:val="WW8Num234z0"/>
    <w:qFormat/>
    <w:rPr>
      <w:rFonts w:ascii="Arial" w:hAnsi="Arial" w:cs="Arial"/>
      <w:b/>
      <w:i w:val="false"/>
      <w:color w:val="000000"/>
      <w:sz w:val="22"/>
      <w:szCs w:val="22"/>
    </w:rPr>
  </w:style>
  <w:style w:type="character" w:styleId="WW8Num234z1" w:customStyle="1">
    <w:name w:val="WW8Num234z1"/>
    <w:qFormat/>
    <w:rPr>
      <w:rFonts w:ascii="Arial" w:hAnsi="Arial" w:cs="Arial"/>
      <w:b/>
      <w:i w:val="false"/>
      <w:sz w:val="24"/>
      <w:szCs w:val="24"/>
    </w:rPr>
  </w:style>
  <w:style w:type="character" w:styleId="WW8Num234z2" w:customStyle="1">
    <w:name w:val="WW8Num234z2"/>
    <w:qFormat/>
    <w:rPr>
      <w:b/>
      <w:i w:val="false"/>
    </w:rPr>
  </w:style>
  <w:style w:type="character" w:styleId="WW8Num234z3" w:customStyle="1">
    <w:name w:val="WW8Num234z3"/>
    <w:qFormat/>
    <w:rPr/>
  </w:style>
  <w:style w:type="character" w:styleId="WW8Num235z0" w:customStyle="1">
    <w:name w:val="WW8Num235z0"/>
    <w:qFormat/>
    <w:rPr>
      <w:rFonts w:ascii="Arial" w:hAnsi="Arial" w:cs="Arial"/>
      <w:b/>
      <w:i w:val="false"/>
      <w:color w:val="000000"/>
      <w:sz w:val="22"/>
    </w:rPr>
  </w:style>
  <w:style w:type="character" w:styleId="WW8Num235z1" w:customStyle="1">
    <w:name w:val="WW8Num235z1"/>
    <w:qFormat/>
    <w:rPr>
      <w:u w:val="none"/>
    </w:rPr>
  </w:style>
  <w:style w:type="character" w:styleId="WW8Num236z0" w:customStyle="1">
    <w:name w:val="WW8Num236z0"/>
    <w:qFormat/>
    <w:rPr/>
  </w:style>
  <w:style w:type="character" w:styleId="WW8Num236z1" w:customStyle="1">
    <w:name w:val="WW8Num236z1"/>
    <w:qFormat/>
    <w:rPr>
      <w:rFonts w:ascii="Arial" w:hAnsi="Arial" w:cs="Arial"/>
      <w:b w:val="false"/>
      <w:i w:val="false"/>
      <w:sz w:val="18"/>
      <w:szCs w:val="18"/>
    </w:rPr>
  </w:style>
  <w:style w:type="character" w:styleId="WW8Num236z2" w:customStyle="1">
    <w:name w:val="WW8Num236z2"/>
    <w:qFormat/>
    <w:rPr>
      <w:rFonts w:ascii="Arial" w:hAnsi="Arial" w:cs="Arial"/>
      <w:sz w:val="22"/>
    </w:rPr>
  </w:style>
  <w:style w:type="character" w:styleId="WW8Num237z0" w:customStyle="1">
    <w:name w:val="WW8Num237z0"/>
    <w:qFormat/>
    <w:rPr>
      <w:sz w:val="18"/>
      <w:szCs w:val="18"/>
    </w:rPr>
  </w:style>
  <w:style w:type="character" w:styleId="WW8Num237z1" w:customStyle="1">
    <w:name w:val="WW8Num237z1"/>
    <w:qFormat/>
    <w:rPr>
      <w:rFonts w:ascii="Arial" w:hAnsi="Arial" w:cs="Arial"/>
      <w:b w:val="false"/>
      <w:i w:val="false"/>
      <w:sz w:val="18"/>
      <w:szCs w:val="18"/>
    </w:rPr>
  </w:style>
  <w:style w:type="character" w:styleId="WW8Num237z2" w:customStyle="1">
    <w:name w:val="WW8Num237z2"/>
    <w:qFormat/>
    <w:rPr>
      <w:rFonts w:ascii="Arial" w:hAnsi="Arial" w:cs="Arial"/>
      <w:sz w:val="22"/>
    </w:rPr>
  </w:style>
  <w:style w:type="character" w:styleId="WW8Num238z0" w:customStyle="1">
    <w:name w:val="WW8Num238z0"/>
    <w:qFormat/>
    <w:rPr>
      <w:rFonts w:ascii="Arial" w:hAnsi="Arial" w:cs="Arial"/>
      <w:b w:val="false"/>
      <w:i w:val="false"/>
      <w:sz w:val="18"/>
      <w:szCs w:val="18"/>
    </w:rPr>
  </w:style>
  <w:style w:type="character" w:styleId="WW8Num238z1" w:customStyle="1">
    <w:name w:val="WW8Num238z1"/>
    <w:qFormat/>
    <w:rPr>
      <w:rFonts w:ascii="Arial" w:hAnsi="Arial" w:cs="Arial"/>
      <w:b/>
      <w:i w:val="false"/>
      <w:sz w:val="22"/>
      <w:szCs w:val="22"/>
    </w:rPr>
  </w:style>
  <w:style w:type="character" w:styleId="WW8Num238z2" w:customStyle="1">
    <w:name w:val="WW8Num238z2"/>
    <w:qFormat/>
    <w:rPr/>
  </w:style>
  <w:style w:type="character" w:styleId="WW8Num239z0" w:customStyle="1">
    <w:name w:val="WW8Num239z0"/>
    <w:qFormat/>
    <w:rPr>
      <w:rFonts w:ascii="Arial" w:hAnsi="Arial" w:cs="Arial"/>
      <w:b/>
      <w:i w:val="false"/>
      <w:sz w:val="22"/>
      <w:szCs w:val="22"/>
    </w:rPr>
  </w:style>
  <w:style w:type="character" w:styleId="WW8Num239z2" w:customStyle="1">
    <w:name w:val="WW8Num239z2"/>
    <w:qFormat/>
    <w:rPr/>
  </w:style>
  <w:style w:type="character" w:styleId="WW8Num240z0" w:customStyle="1">
    <w:name w:val="WW8Num240z0"/>
    <w:qFormat/>
    <w:rPr>
      <w:sz w:val="18"/>
      <w:szCs w:val="18"/>
    </w:rPr>
  </w:style>
  <w:style w:type="character" w:styleId="WW8Num240z1" w:customStyle="1">
    <w:name w:val="WW8Num240z1"/>
    <w:qFormat/>
    <w:rPr>
      <w:rFonts w:ascii="Arial" w:hAnsi="Arial" w:cs="Arial"/>
      <w:b w:val="false"/>
      <w:i w:val="false"/>
      <w:sz w:val="18"/>
      <w:szCs w:val="18"/>
    </w:rPr>
  </w:style>
  <w:style w:type="character" w:styleId="WW8Num240z2" w:customStyle="1">
    <w:name w:val="WW8Num240z2"/>
    <w:qFormat/>
    <w:rPr>
      <w:rFonts w:ascii="Arial" w:hAnsi="Arial" w:cs="Arial"/>
      <w:sz w:val="22"/>
    </w:rPr>
  </w:style>
  <w:style w:type="character" w:styleId="WW8Num241z0" w:customStyle="1">
    <w:name w:val="WW8Num241z0"/>
    <w:qFormat/>
    <w:rPr>
      <w:rFonts w:ascii="Arial" w:hAnsi="Arial" w:cs="Arial"/>
      <w:b w:val="false"/>
      <w:i w:val="false"/>
      <w:sz w:val="18"/>
      <w:szCs w:val="18"/>
    </w:rPr>
  </w:style>
  <w:style w:type="character" w:styleId="WW8Num241z1" w:customStyle="1">
    <w:name w:val="WW8Num241z1"/>
    <w:qFormat/>
    <w:rPr>
      <w:rFonts w:ascii="Arial" w:hAnsi="Arial" w:cs="Arial"/>
      <w:b/>
      <w:i w:val="false"/>
      <w:sz w:val="22"/>
      <w:szCs w:val="22"/>
    </w:rPr>
  </w:style>
  <w:style w:type="character" w:styleId="WW8Num241z2" w:customStyle="1">
    <w:name w:val="WW8Num241z2"/>
    <w:qFormat/>
    <w:rPr/>
  </w:style>
  <w:style w:type="character" w:styleId="WW8Num242z0" w:customStyle="1">
    <w:name w:val="WW8Num242z0"/>
    <w:qFormat/>
    <w:rPr>
      <w:sz w:val="18"/>
      <w:szCs w:val="18"/>
    </w:rPr>
  </w:style>
  <w:style w:type="character" w:styleId="WW8Num242z1" w:customStyle="1">
    <w:name w:val="WW8Num242z1"/>
    <w:qFormat/>
    <w:rPr>
      <w:rFonts w:ascii="Arial" w:hAnsi="Arial" w:cs="Arial"/>
      <w:b w:val="false"/>
      <w:i w:val="false"/>
      <w:sz w:val="18"/>
      <w:szCs w:val="18"/>
    </w:rPr>
  </w:style>
  <w:style w:type="character" w:styleId="WW8Num242z2" w:customStyle="1">
    <w:name w:val="WW8Num242z2"/>
    <w:qFormat/>
    <w:rPr>
      <w:rFonts w:ascii="Arial" w:hAnsi="Arial" w:cs="Arial"/>
      <w:sz w:val="22"/>
    </w:rPr>
  </w:style>
  <w:style w:type="character" w:styleId="WW8Num243z0" w:customStyle="1">
    <w:name w:val="WW8Num243z0"/>
    <w:qFormat/>
    <w:rPr>
      <w:rFonts w:ascii="Courier New" w:hAnsi="Courier New" w:cs="Courier New"/>
      <w:b w:val="false"/>
      <w:i w:val="false"/>
      <w:color w:val="000000"/>
      <w:sz w:val="14"/>
      <w:szCs w:val="14"/>
    </w:rPr>
  </w:style>
  <w:style w:type="character" w:styleId="WW8Num243z1" w:customStyle="1">
    <w:name w:val="WW8Num243z1"/>
    <w:qFormat/>
    <w:rPr>
      <w:rFonts w:ascii="Arial" w:hAnsi="Arial" w:cs="Arial"/>
      <w:b/>
      <w:i w:val="false"/>
      <w:sz w:val="22"/>
      <w:szCs w:val="22"/>
    </w:rPr>
  </w:style>
  <w:style w:type="character" w:styleId="WW8Num243z2" w:customStyle="1">
    <w:name w:val="WW8Num243z2"/>
    <w:qFormat/>
    <w:rPr>
      <w:rFonts w:ascii="Arial" w:hAnsi="Arial" w:cs="Arial"/>
      <w:b w:val="false"/>
      <w:i w:val="false"/>
      <w:sz w:val="22"/>
      <w:szCs w:val="22"/>
      <w:u w:val="none"/>
    </w:rPr>
  </w:style>
  <w:style w:type="character" w:styleId="WW8Num243z3" w:customStyle="1">
    <w:name w:val="WW8Num243z3"/>
    <w:qFormat/>
    <w:rPr>
      <w:rFonts w:ascii="Arial" w:hAnsi="Arial" w:cs="Arial"/>
      <w:b w:val="false"/>
      <w:i w:val="false"/>
      <w:sz w:val="16"/>
    </w:rPr>
  </w:style>
  <w:style w:type="character" w:styleId="WW8Num243z4" w:customStyle="1">
    <w:name w:val="WW8Num243z4"/>
    <w:qFormat/>
    <w:rPr>
      <w:rFonts w:ascii="Arial" w:hAnsi="Arial" w:cs="Arial"/>
      <w:b/>
      <w:i w:val="false"/>
      <w:strike w:val="false"/>
      <w:dstrike w:val="false"/>
      <w:position w:val="0"/>
      <w:sz w:val="22"/>
      <w:szCs w:val="22"/>
      <w:u w:val="none"/>
      <w:vertAlign w:val="baseline"/>
    </w:rPr>
  </w:style>
  <w:style w:type="character" w:styleId="WW8Num243z5" w:customStyle="1">
    <w:name w:val="WW8Num243z5"/>
    <w:qFormat/>
    <w:rPr>
      <w:rFonts w:ascii="Wingdings" w:hAnsi="Wingdings" w:cs="Wingdings"/>
    </w:rPr>
  </w:style>
  <w:style w:type="character" w:styleId="WW8Num243z6" w:customStyle="1">
    <w:name w:val="WW8Num243z6"/>
    <w:qFormat/>
    <w:rPr>
      <w:rFonts w:ascii="Symbol" w:hAnsi="Symbol" w:cs="Symbol"/>
    </w:rPr>
  </w:style>
  <w:style w:type="character" w:styleId="WW8Num243z7" w:customStyle="1">
    <w:name w:val="WW8Num243z7"/>
    <w:qFormat/>
    <w:rPr>
      <w:rFonts w:ascii="Courier New" w:hAnsi="Courier New" w:cs="Courier New"/>
    </w:rPr>
  </w:style>
  <w:style w:type="character" w:styleId="WW8Num244z0" w:customStyle="1">
    <w:name w:val="WW8Num244z0"/>
    <w:qFormat/>
    <w:rPr>
      <w:rFonts w:ascii="Courier New" w:hAnsi="Courier New" w:cs="Courier New"/>
      <w:b w:val="false"/>
      <w:i w:val="false"/>
      <w:color w:val="000000"/>
      <w:sz w:val="16"/>
      <w:szCs w:val="16"/>
    </w:rPr>
  </w:style>
  <w:style w:type="character" w:styleId="WW8Num244z1" w:customStyle="1">
    <w:name w:val="WW8Num244z1"/>
    <w:qFormat/>
    <w:rPr/>
  </w:style>
  <w:style w:type="character" w:styleId="WW8Num245z0" w:customStyle="1">
    <w:name w:val="WW8Num245z0"/>
    <w:qFormat/>
    <w:rPr>
      <w:rFonts w:ascii="Arial" w:hAnsi="Arial" w:cs="Arial"/>
      <w:b/>
      <w:i w:val="false"/>
      <w:color w:val="000000"/>
      <w:sz w:val="24"/>
      <w:szCs w:val="28"/>
    </w:rPr>
  </w:style>
  <w:style w:type="character" w:styleId="WW8Num245z1" w:customStyle="1">
    <w:name w:val="WW8Num245z1"/>
    <w:qFormat/>
    <w:rPr>
      <w:rFonts w:ascii="Arial" w:hAnsi="Arial" w:cs="Arial"/>
      <w:b/>
      <w:i w:val="false"/>
      <w:sz w:val="24"/>
      <w:szCs w:val="24"/>
    </w:rPr>
  </w:style>
  <w:style w:type="character" w:styleId="WW8Num245z2" w:customStyle="1">
    <w:name w:val="WW8Num245z2"/>
    <w:qFormat/>
    <w:rPr>
      <w:b/>
      <w:i w:val="false"/>
    </w:rPr>
  </w:style>
  <w:style w:type="character" w:styleId="WW8Num245z3" w:customStyle="1">
    <w:name w:val="WW8Num245z3"/>
    <w:qFormat/>
    <w:rPr/>
  </w:style>
  <w:style w:type="character" w:styleId="WW8Num246z0" w:customStyle="1">
    <w:name w:val="WW8Num246z0"/>
    <w:qFormat/>
    <w:rPr>
      <w:sz w:val="18"/>
      <w:szCs w:val="18"/>
    </w:rPr>
  </w:style>
  <w:style w:type="character" w:styleId="WW8Num246z1" w:customStyle="1">
    <w:name w:val="WW8Num246z1"/>
    <w:qFormat/>
    <w:rPr>
      <w:rFonts w:ascii="Arial" w:hAnsi="Arial" w:cs="Arial"/>
      <w:b w:val="false"/>
      <w:i w:val="false"/>
      <w:sz w:val="18"/>
      <w:szCs w:val="18"/>
    </w:rPr>
  </w:style>
  <w:style w:type="character" w:styleId="WW8Num246z2" w:customStyle="1">
    <w:name w:val="WW8Num246z2"/>
    <w:qFormat/>
    <w:rPr>
      <w:rFonts w:ascii="Arial" w:hAnsi="Arial" w:cs="Arial"/>
      <w:sz w:val="22"/>
    </w:rPr>
  </w:style>
  <w:style w:type="character" w:styleId="WW8Num247z0" w:customStyle="1">
    <w:name w:val="WW8Num247z0"/>
    <w:qFormat/>
    <w:rPr>
      <w:rFonts w:ascii="Courier New" w:hAnsi="Courier New" w:cs="Courier New"/>
      <w:b w:val="false"/>
      <w:i w:val="false"/>
      <w:sz w:val="14"/>
      <w:szCs w:val="14"/>
    </w:rPr>
  </w:style>
  <w:style w:type="character" w:styleId="WW8Num247z1" w:customStyle="1">
    <w:name w:val="WW8Num247z1"/>
    <w:qFormat/>
    <w:rPr>
      <w:rFonts w:ascii="Courier New" w:hAnsi="Courier New" w:cs="Courier New"/>
    </w:rPr>
  </w:style>
  <w:style w:type="character" w:styleId="WW8Num247z2" w:customStyle="1">
    <w:name w:val="WW8Num247z2"/>
    <w:qFormat/>
    <w:rPr/>
  </w:style>
  <w:style w:type="character" w:styleId="WW8Num248z0" w:customStyle="1">
    <w:name w:val="WW8Num248z0"/>
    <w:qFormat/>
    <w:rPr>
      <w:rFonts w:ascii="Arial" w:hAnsi="Arial" w:cs="Arial"/>
      <w:b w:val="false"/>
      <w:i w:val="false"/>
      <w:sz w:val="18"/>
      <w:szCs w:val="18"/>
    </w:rPr>
  </w:style>
  <w:style w:type="character" w:styleId="WW8Num248z1" w:customStyle="1">
    <w:name w:val="WW8Num248z1"/>
    <w:qFormat/>
    <w:rPr>
      <w:rFonts w:ascii="Arial" w:hAnsi="Arial" w:cs="Arial"/>
      <w:b/>
      <w:i w:val="false"/>
      <w:sz w:val="22"/>
      <w:szCs w:val="22"/>
    </w:rPr>
  </w:style>
  <w:style w:type="character" w:styleId="WW8Num248z2" w:customStyle="1">
    <w:name w:val="WW8Num248z2"/>
    <w:qFormat/>
    <w:rPr/>
  </w:style>
  <w:style w:type="character" w:styleId="WW8Num249z0" w:customStyle="1">
    <w:name w:val="WW8Num249z0"/>
    <w:qFormat/>
    <w:rPr>
      <w:rFonts w:ascii="Arial" w:hAnsi="Arial" w:cs="Arial"/>
      <w:b w:val="false"/>
      <w:i/>
      <w:sz w:val="20"/>
      <w:szCs w:val="20"/>
    </w:rPr>
  </w:style>
  <w:style w:type="character" w:styleId="WW8Num249z1" w:customStyle="1">
    <w:name w:val="WW8Num249z1"/>
    <w:qFormat/>
    <w:rPr/>
  </w:style>
  <w:style w:type="character" w:styleId="WW8Num249z2" w:customStyle="1">
    <w:name w:val="WW8Num249z2"/>
    <w:qFormat/>
    <w:rPr>
      <w:rFonts w:ascii="Arial" w:hAnsi="Arial" w:cs="Arial"/>
      <w:b w:val="false"/>
      <w:i w:val="false"/>
      <w:sz w:val="22"/>
      <w:szCs w:val="22"/>
    </w:rPr>
  </w:style>
  <w:style w:type="character" w:styleId="WW8Num250z0" w:customStyle="1">
    <w:name w:val="WW8Num250z0"/>
    <w:qFormat/>
    <w:rPr>
      <w:rFonts w:ascii="Arial" w:hAnsi="Arial" w:cs="Arial"/>
      <w:b w:val="false"/>
      <w:i w:val="false"/>
      <w:sz w:val="22"/>
      <w:szCs w:val="22"/>
    </w:rPr>
  </w:style>
  <w:style w:type="character" w:styleId="WW8Num250z1" w:customStyle="1">
    <w:name w:val="WW8Num250z1"/>
    <w:qFormat/>
    <w:rPr/>
  </w:style>
  <w:style w:type="character" w:styleId="WW8Num251z0" w:customStyle="1">
    <w:name w:val="WW8Num251z0"/>
    <w:qFormat/>
    <w:rPr>
      <w:rFonts w:ascii="Arial" w:hAnsi="Arial" w:cs="Arial"/>
      <w:b w:val="false"/>
      <w:i w:val="false"/>
      <w:sz w:val="22"/>
      <w:szCs w:val="22"/>
    </w:rPr>
  </w:style>
  <w:style w:type="character" w:styleId="WW8Num251z1" w:customStyle="1">
    <w:name w:val="WW8Num251z1"/>
    <w:qFormat/>
    <w:rPr/>
  </w:style>
  <w:style w:type="character" w:styleId="WW8Num252z0" w:customStyle="1">
    <w:name w:val="WW8Num252z0"/>
    <w:qFormat/>
    <w:rPr>
      <w:rFonts w:ascii="Arial" w:hAnsi="Arial" w:cs="Times New Roman"/>
      <w:b w:val="false"/>
      <w:i w:val="false"/>
      <w:strike w:val="false"/>
      <w:dstrike w:val="false"/>
      <w:sz w:val="22"/>
      <w:u w:val="none"/>
    </w:rPr>
  </w:style>
  <w:style w:type="character" w:styleId="WW8Num252z1" w:customStyle="1">
    <w:name w:val="WW8Num252z1"/>
    <w:qFormat/>
    <w:rPr/>
  </w:style>
  <w:style w:type="character" w:styleId="WW8Num252z2" w:customStyle="1">
    <w:name w:val="WW8Num252z2"/>
    <w:qFormat/>
    <w:rPr/>
  </w:style>
  <w:style w:type="character" w:styleId="WW8Num252z3" w:customStyle="1">
    <w:name w:val="WW8Num252z3"/>
    <w:qFormat/>
    <w:rPr/>
  </w:style>
  <w:style w:type="character" w:styleId="WW8Num252z4" w:customStyle="1">
    <w:name w:val="WW8Num252z4"/>
    <w:qFormat/>
    <w:rPr/>
  </w:style>
  <w:style w:type="character" w:styleId="WW8Num252z5" w:customStyle="1">
    <w:name w:val="WW8Num252z5"/>
    <w:qFormat/>
    <w:rPr/>
  </w:style>
  <w:style w:type="character" w:styleId="WW8Num252z6" w:customStyle="1">
    <w:name w:val="WW8Num252z6"/>
    <w:qFormat/>
    <w:rPr/>
  </w:style>
  <w:style w:type="character" w:styleId="WW8Num252z7" w:customStyle="1">
    <w:name w:val="WW8Num252z7"/>
    <w:qFormat/>
    <w:rPr/>
  </w:style>
  <w:style w:type="character" w:styleId="WW8Num252z8" w:customStyle="1">
    <w:name w:val="WW8Num252z8"/>
    <w:qFormat/>
    <w:rPr/>
  </w:style>
  <w:style w:type="character" w:styleId="WW8Num253z0" w:customStyle="1">
    <w:name w:val="WW8Num253z0"/>
    <w:qFormat/>
    <w:rPr/>
  </w:style>
  <w:style w:type="character" w:styleId="WW8Num253z1" w:customStyle="1">
    <w:name w:val="WW8Num253z1"/>
    <w:qFormat/>
    <w:rPr/>
  </w:style>
  <w:style w:type="character" w:styleId="WW8Num253z2" w:customStyle="1">
    <w:name w:val="WW8Num253z2"/>
    <w:qFormat/>
    <w:rPr/>
  </w:style>
  <w:style w:type="character" w:styleId="WW8Num253z3" w:customStyle="1">
    <w:name w:val="WW8Num253z3"/>
    <w:qFormat/>
    <w:rPr/>
  </w:style>
  <w:style w:type="character" w:styleId="WW8Num253z4" w:customStyle="1">
    <w:name w:val="WW8Num253z4"/>
    <w:qFormat/>
    <w:rPr/>
  </w:style>
  <w:style w:type="character" w:styleId="WW8Num253z5" w:customStyle="1">
    <w:name w:val="WW8Num253z5"/>
    <w:qFormat/>
    <w:rPr/>
  </w:style>
  <w:style w:type="character" w:styleId="WW8Num253z6" w:customStyle="1">
    <w:name w:val="WW8Num253z6"/>
    <w:qFormat/>
    <w:rPr/>
  </w:style>
  <w:style w:type="character" w:styleId="WW8Num253z7" w:customStyle="1">
    <w:name w:val="WW8Num253z7"/>
    <w:qFormat/>
    <w:rPr/>
  </w:style>
  <w:style w:type="character" w:styleId="WW8Num253z8" w:customStyle="1">
    <w:name w:val="WW8Num253z8"/>
    <w:qFormat/>
    <w:rPr/>
  </w:style>
  <w:style w:type="character" w:styleId="WW8Num254z0" w:customStyle="1">
    <w:name w:val="WW8Num254z0"/>
    <w:qFormat/>
    <w:rPr>
      <w:sz w:val="18"/>
      <w:szCs w:val="18"/>
    </w:rPr>
  </w:style>
  <w:style w:type="character" w:styleId="WW8Num254z1" w:customStyle="1">
    <w:name w:val="WW8Num254z1"/>
    <w:qFormat/>
    <w:rPr>
      <w:rFonts w:ascii="Arial" w:hAnsi="Arial" w:cs="Arial"/>
      <w:b w:val="false"/>
      <w:i w:val="false"/>
      <w:sz w:val="18"/>
      <w:szCs w:val="18"/>
    </w:rPr>
  </w:style>
  <w:style w:type="character" w:styleId="WW8Num254z2" w:customStyle="1">
    <w:name w:val="WW8Num254z2"/>
    <w:qFormat/>
    <w:rPr>
      <w:rFonts w:ascii="Arial" w:hAnsi="Arial" w:cs="Arial"/>
      <w:sz w:val="22"/>
    </w:rPr>
  </w:style>
  <w:style w:type="character" w:styleId="WW8Num255z0" w:customStyle="1">
    <w:name w:val="WW8Num255z0"/>
    <w:qFormat/>
    <w:rPr>
      <w:rFonts w:ascii="Arial" w:hAnsi="Arial" w:cs="Arial"/>
      <w:b w:val="false"/>
      <w:i w:val="false"/>
      <w:sz w:val="18"/>
      <w:szCs w:val="18"/>
    </w:rPr>
  </w:style>
  <w:style w:type="character" w:styleId="WW8Num255z1" w:customStyle="1">
    <w:name w:val="WW8Num255z1"/>
    <w:qFormat/>
    <w:rPr/>
  </w:style>
  <w:style w:type="character" w:styleId="WW8Num256z0" w:customStyle="1">
    <w:name w:val="WW8Num256z0"/>
    <w:qFormat/>
    <w:rPr>
      <w:rFonts w:ascii="Arial" w:hAnsi="Arial" w:cs="Arial"/>
      <w:b w:val="false"/>
      <w:i w:val="false"/>
      <w:sz w:val="18"/>
      <w:szCs w:val="18"/>
    </w:rPr>
  </w:style>
  <w:style w:type="character" w:styleId="WW8Num256z1" w:customStyle="1">
    <w:name w:val="WW8Num256z1"/>
    <w:qFormat/>
    <w:rPr>
      <w:rFonts w:ascii="Arial" w:hAnsi="Arial" w:cs="Arial"/>
      <w:b/>
      <w:i w:val="false"/>
      <w:sz w:val="22"/>
      <w:szCs w:val="22"/>
    </w:rPr>
  </w:style>
  <w:style w:type="character" w:styleId="WW8Num256z2" w:customStyle="1">
    <w:name w:val="WW8Num256z2"/>
    <w:qFormat/>
    <w:rPr/>
  </w:style>
  <w:style w:type="character" w:styleId="WW8Num257z0" w:customStyle="1">
    <w:name w:val="WW8Num257z0"/>
    <w:qFormat/>
    <w:rPr>
      <w:rFonts w:ascii="Arial" w:hAnsi="Arial" w:cs="Arial"/>
      <w:b w:val="false"/>
      <w:i w:val="false"/>
      <w:color w:val="000000"/>
      <w:sz w:val="18"/>
      <w:szCs w:val="18"/>
    </w:rPr>
  </w:style>
  <w:style w:type="character" w:styleId="WW8Num257z1" w:customStyle="1">
    <w:name w:val="WW8Num257z1"/>
    <w:qFormat/>
    <w:rPr>
      <w:rFonts w:ascii="Arial" w:hAnsi="Arial" w:cs="Arial"/>
      <w:b/>
      <w:i w:val="false"/>
      <w:sz w:val="24"/>
      <w:szCs w:val="24"/>
    </w:rPr>
  </w:style>
  <w:style w:type="character" w:styleId="WW8Num257z2" w:customStyle="1">
    <w:name w:val="WW8Num257z2"/>
    <w:qFormat/>
    <w:rPr>
      <w:b/>
      <w:i w:val="false"/>
    </w:rPr>
  </w:style>
  <w:style w:type="character" w:styleId="WW8Num257z3" w:customStyle="1">
    <w:name w:val="WW8Num257z3"/>
    <w:qFormat/>
    <w:rPr/>
  </w:style>
  <w:style w:type="character" w:styleId="WW8Num258z0" w:customStyle="1">
    <w:name w:val="WW8Num258z0"/>
    <w:qFormat/>
    <w:rPr>
      <w:rFonts w:ascii="Arial" w:hAnsi="Arial" w:cs="Arial"/>
      <w:b w:val="false"/>
      <w:i/>
      <w:sz w:val="20"/>
      <w:szCs w:val="20"/>
    </w:rPr>
  </w:style>
  <w:style w:type="character" w:styleId="WW8Num258z1" w:customStyle="1">
    <w:name w:val="WW8Num258z1"/>
    <w:qFormat/>
    <w:rPr/>
  </w:style>
  <w:style w:type="character" w:styleId="WW8Num258z2" w:customStyle="1">
    <w:name w:val="WW8Num258z2"/>
    <w:qFormat/>
    <w:rPr>
      <w:rFonts w:ascii="Arial" w:hAnsi="Arial" w:cs="Arial"/>
      <w:b w:val="false"/>
      <w:i w:val="false"/>
      <w:sz w:val="22"/>
      <w:szCs w:val="22"/>
    </w:rPr>
  </w:style>
  <w:style w:type="character" w:styleId="WW8Num259z0" w:customStyle="1">
    <w:name w:val="WW8Num259z0"/>
    <w:qFormat/>
    <w:rPr/>
  </w:style>
  <w:style w:type="character" w:styleId="WW8Num259z1" w:customStyle="1">
    <w:name w:val="WW8Num259z1"/>
    <w:qFormat/>
    <w:rPr>
      <w:rFonts w:ascii="Arial" w:hAnsi="Arial" w:cs="Arial"/>
      <w:b w:val="false"/>
      <w:i w:val="false"/>
      <w:sz w:val="18"/>
      <w:szCs w:val="18"/>
    </w:rPr>
  </w:style>
  <w:style w:type="character" w:styleId="WW8Num259z2" w:customStyle="1">
    <w:name w:val="WW8Num259z2"/>
    <w:qFormat/>
    <w:rPr>
      <w:rFonts w:ascii="Arial" w:hAnsi="Arial" w:cs="Arial"/>
      <w:sz w:val="22"/>
    </w:rPr>
  </w:style>
  <w:style w:type="character" w:styleId="WW8Num260z0" w:customStyle="1">
    <w:name w:val="WW8Num260z0"/>
    <w:qFormat/>
    <w:rPr/>
  </w:style>
  <w:style w:type="character" w:styleId="WW8Num260z1" w:customStyle="1">
    <w:name w:val="WW8Num260z1"/>
    <w:qFormat/>
    <w:rPr>
      <w:rFonts w:ascii="Arial" w:hAnsi="Arial" w:cs="Arial"/>
      <w:b w:val="false"/>
      <w:i w:val="false"/>
      <w:sz w:val="18"/>
      <w:szCs w:val="18"/>
    </w:rPr>
  </w:style>
  <w:style w:type="character" w:styleId="WW8Num260z2" w:customStyle="1">
    <w:name w:val="WW8Num260z2"/>
    <w:qFormat/>
    <w:rPr>
      <w:rFonts w:ascii="Arial" w:hAnsi="Arial" w:cs="Arial"/>
      <w:sz w:val="22"/>
    </w:rPr>
  </w:style>
  <w:style w:type="character" w:styleId="WW8Num261z0" w:customStyle="1">
    <w:name w:val="WW8Num261z0"/>
    <w:qFormat/>
    <w:rPr/>
  </w:style>
  <w:style w:type="character" w:styleId="WW8Num261z1" w:customStyle="1">
    <w:name w:val="WW8Num261z1"/>
    <w:qFormat/>
    <w:rPr>
      <w:rFonts w:ascii="Arial" w:hAnsi="Arial" w:cs="Arial"/>
      <w:b w:val="false"/>
      <w:i/>
      <w:sz w:val="20"/>
      <w:szCs w:val="20"/>
    </w:rPr>
  </w:style>
  <w:style w:type="character" w:styleId="WW8Num261z2" w:customStyle="1">
    <w:name w:val="WW8Num261z2"/>
    <w:qFormat/>
    <w:rPr>
      <w:rFonts w:ascii="Arial" w:hAnsi="Arial" w:cs="Arial"/>
      <w:sz w:val="22"/>
    </w:rPr>
  </w:style>
  <w:style w:type="character" w:styleId="WW8Num262z0" w:customStyle="1">
    <w:name w:val="WW8Num262z0"/>
    <w:qFormat/>
    <w:rPr>
      <w:sz w:val="18"/>
      <w:szCs w:val="18"/>
    </w:rPr>
  </w:style>
  <w:style w:type="character" w:styleId="WW8Num262z1" w:customStyle="1">
    <w:name w:val="WW8Num262z1"/>
    <w:qFormat/>
    <w:rPr>
      <w:rFonts w:ascii="Arial" w:hAnsi="Arial" w:cs="Arial"/>
      <w:b w:val="false"/>
      <w:i w:val="false"/>
      <w:sz w:val="18"/>
      <w:szCs w:val="18"/>
    </w:rPr>
  </w:style>
  <w:style w:type="character" w:styleId="WW8Num262z2" w:customStyle="1">
    <w:name w:val="WW8Num262z2"/>
    <w:qFormat/>
    <w:rPr>
      <w:rFonts w:ascii="Arial" w:hAnsi="Arial" w:cs="Arial"/>
      <w:sz w:val="22"/>
    </w:rPr>
  </w:style>
  <w:style w:type="character" w:styleId="WW8Num263z0" w:customStyle="1">
    <w:name w:val="WW8Num263z0"/>
    <w:qFormat/>
    <w:rPr>
      <w:rFonts w:ascii="Arial" w:hAnsi="Arial" w:cs="Arial"/>
      <w:b w:val="false"/>
      <w:i w:val="false"/>
      <w:sz w:val="22"/>
      <w:szCs w:val="22"/>
    </w:rPr>
  </w:style>
  <w:style w:type="character" w:styleId="WW8Num263z3" w:customStyle="1">
    <w:name w:val="WW8Num263z3"/>
    <w:qFormat/>
    <w:rPr/>
  </w:style>
  <w:style w:type="character" w:styleId="WW8Num264z0" w:customStyle="1">
    <w:name w:val="WW8Num264z0"/>
    <w:qFormat/>
    <w:rPr>
      <w:rFonts w:ascii="Arial" w:hAnsi="Arial" w:cs="Arial"/>
      <w:b w:val="false"/>
      <w:i w:val="false"/>
      <w:sz w:val="18"/>
      <w:szCs w:val="18"/>
    </w:rPr>
  </w:style>
  <w:style w:type="character" w:styleId="WW8Num264z1" w:customStyle="1">
    <w:name w:val="WW8Num264z1"/>
    <w:qFormat/>
    <w:rPr>
      <w:rFonts w:ascii="Arial" w:hAnsi="Arial" w:cs="Arial"/>
      <w:b/>
      <w:i w:val="false"/>
      <w:sz w:val="22"/>
      <w:szCs w:val="22"/>
    </w:rPr>
  </w:style>
  <w:style w:type="character" w:styleId="WW8Num264z2" w:customStyle="1">
    <w:name w:val="WW8Num264z2"/>
    <w:qFormat/>
    <w:rPr/>
  </w:style>
  <w:style w:type="character" w:styleId="WW8Num265z0" w:customStyle="1">
    <w:name w:val="WW8Num265z0"/>
    <w:qFormat/>
    <w:rPr>
      <w:rFonts w:ascii="Arial" w:hAnsi="Arial" w:cs="Arial"/>
      <w:b/>
      <w:bCs/>
      <w:i w:val="false"/>
      <w:iCs w:val="false"/>
      <w:caps w:val="false"/>
      <w:smallCaps w:val="false"/>
      <w:strike w:val="false"/>
      <w:dstrike w:val="false"/>
      <w:color w:val="000000"/>
      <w:spacing w:val="4"/>
      <w:w w:val="100"/>
      <w:position w:val="0"/>
      <w:sz w:val="22"/>
      <w:szCs w:val="17"/>
      <w:u w:val="none"/>
      <w:vertAlign w:val="baseline"/>
      <w:lang w:bidi="pl-PL"/>
    </w:rPr>
  </w:style>
  <w:style w:type="character" w:styleId="WW8Num265z1" w:customStyle="1">
    <w:name w:val="WW8Num265z1"/>
    <w:qFormat/>
    <w:rPr>
      <w:rFonts w:ascii="Arial" w:hAnsi="Arial" w:cs="Arial"/>
      <w:b/>
      <w:bCs w:val="false"/>
      <w:i w:val="false"/>
      <w:iCs w:val="false"/>
      <w:caps w:val="false"/>
      <w:smallCaps w:val="false"/>
      <w:strike w:val="false"/>
      <w:dstrike w:val="false"/>
      <w:color w:val="000000"/>
      <w:spacing w:val="2"/>
      <w:w w:val="100"/>
      <w:position w:val="0"/>
      <w:sz w:val="22"/>
      <w:szCs w:val="17"/>
      <w:u w:val="none"/>
      <w:vertAlign w:val="baseline"/>
      <w:lang w:bidi="pl-PL"/>
    </w:rPr>
  </w:style>
  <w:style w:type="character" w:styleId="WW8Num265z2" w:customStyle="1">
    <w:name w:val="WW8Num265z2"/>
    <w:qFormat/>
    <w:rPr/>
  </w:style>
  <w:style w:type="character" w:styleId="WW8Num266z0" w:customStyle="1">
    <w:name w:val="WW8Num266z0"/>
    <w:qFormat/>
    <w:rPr>
      <w:rFonts w:ascii="Arial" w:hAnsi="Arial" w:cs="Arial"/>
      <w:b w:val="false"/>
      <w:i w:val="false"/>
      <w:color w:val="000000"/>
      <w:sz w:val="18"/>
      <w:szCs w:val="18"/>
    </w:rPr>
  </w:style>
  <w:style w:type="character" w:styleId="WW8Num266z1" w:customStyle="1">
    <w:name w:val="WW8Num266z1"/>
    <w:qFormat/>
    <w:rPr>
      <w:rFonts w:ascii="Arial" w:hAnsi="Arial" w:cs="Arial"/>
      <w:b/>
      <w:i w:val="false"/>
      <w:sz w:val="24"/>
      <w:szCs w:val="24"/>
    </w:rPr>
  </w:style>
  <w:style w:type="character" w:styleId="WW8Num266z2" w:customStyle="1">
    <w:name w:val="WW8Num266z2"/>
    <w:qFormat/>
    <w:rPr>
      <w:b/>
      <w:i w:val="false"/>
    </w:rPr>
  </w:style>
  <w:style w:type="character" w:styleId="WW8Num266z3" w:customStyle="1">
    <w:name w:val="WW8Num266z3"/>
    <w:qFormat/>
    <w:rPr/>
  </w:style>
  <w:style w:type="character" w:styleId="WW8Num267z0" w:customStyle="1">
    <w:name w:val="WW8Num267z0"/>
    <w:qFormat/>
    <w:rPr>
      <w:rFonts w:ascii="Courier New" w:hAnsi="Courier New" w:cs="Courier New"/>
      <w:b w:val="false"/>
      <w:i w:val="false"/>
      <w:sz w:val="14"/>
      <w:szCs w:val="14"/>
    </w:rPr>
  </w:style>
  <w:style w:type="character" w:styleId="WW8Num267z1" w:customStyle="1">
    <w:name w:val="WW8Num267z1"/>
    <w:qFormat/>
    <w:rPr>
      <w:rFonts w:ascii="Arial" w:hAnsi="Arial" w:cs="Arial"/>
      <w:b w:val="false"/>
      <w:i w:val="false"/>
      <w:sz w:val="16"/>
      <w:szCs w:val="16"/>
    </w:rPr>
  </w:style>
  <w:style w:type="character" w:styleId="WW8Num267z2" w:customStyle="1">
    <w:name w:val="WW8Num267z2"/>
    <w:qFormat/>
    <w:rPr>
      <w:rFonts w:ascii="Wingdings" w:hAnsi="Wingdings" w:cs="Wingdings"/>
    </w:rPr>
  </w:style>
  <w:style w:type="character" w:styleId="WW8Num267z3" w:customStyle="1">
    <w:name w:val="WW8Num267z3"/>
    <w:qFormat/>
    <w:rPr>
      <w:rFonts w:ascii="Symbol" w:hAnsi="Symbol" w:cs="Symbol"/>
    </w:rPr>
  </w:style>
  <w:style w:type="character" w:styleId="WW8Num267z4" w:customStyle="1">
    <w:name w:val="WW8Num267z4"/>
    <w:qFormat/>
    <w:rPr>
      <w:rFonts w:ascii="Courier New" w:hAnsi="Courier New" w:cs="Courier New"/>
    </w:rPr>
  </w:style>
  <w:style w:type="character" w:styleId="WW8Num268z0" w:customStyle="1">
    <w:name w:val="WW8Num268z0"/>
    <w:qFormat/>
    <w:rPr>
      <w:rFonts w:ascii="Symbol" w:hAnsi="Symbol" w:cs="Symbol"/>
      <w:b w:val="false"/>
      <w:i w:val="false"/>
      <w:sz w:val="16"/>
    </w:rPr>
  </w:style>
  <w:style w:type="character" w:styleId="WW8Num268z1" w:customStyle="1">
    <w:name w:val="WW8Num268z1"/>
    <w:qFormat/>
    <w:rPr>
      <w:rFonts w:ascii="Times New Roman" w:hAnsi="Times New Roman" w:eastAsia="Times New Roman" w:cs="Times New Roman"/>
      <w:b w:val="false"/>
      <w:i w:val="false"/>
      <w:color w:val="FF00FF"/>
      <w:sz w:val="16"/>
      <w:szCs w:val="22"/>
    </w:rPr>
  </w:style>
  <w:style w:type="character" w:styleId="WW8Num268z2" w:customStyle="1">
    <w:name w:val="WW8Num268z2"/>
    <w:qFormat/>
    <w:rPr>
      <w:rFonts w:ascii="Wingdings" w:hAnsi="Wingdings" w:cs="Wingdings"/>
    </w:rPr>
  </w:style>
  <w:style w:type="character" w:styleId="WW8Num268z3" w:customStyle="1">
    <w:name w:val="WW8Num268z3"/>
    <w:qFormat/>
    <w:rPr>
      <w:rFonts w:ascii="Symbol" w:hAnsi="Symbol" w:cs="Symbol"/>
    </w:rPr>
  </w:style>
  <w:style w:type="character" w:styleId="WW8Num268z4" w:customStyle="1">
    <w:name w:val="WW8Num268z4"/>
    <w:qFormat/>
    <w:rPr>
      <w:rFonts w:ascii="Courier New" w:hAnsi="Courier New" w:cs="Courier New"/>
    </w:rPr>
  </w:style>
  <w:style w:type="character" w:styleId="WW8Num269z0" w:customStyle="1">
    <w:name w:val="WW8Num269z0"/>
    <w:qFormat/>
    <w:rPr>
      <w:rFonts w:ascii="Arial" w:hAnsi="Arial" w:cs="Arial"/>
      <w:sz w:val="22"/>
    </w:rPr>
  </w:style>
  <w:style w:type="character" w:styleId="WW8Num269z1" w:customStyle="1">
    <w:name w:val="WW8Num269z1"/>
    <w:qFormat/>
    <w:rPr/>
  </w:style>
  <w:style w:type="character" w:styleId="WW8Num270z0" w:customStyle="1">
    <w:name w:val="WW8Num270z0"/>
    <w:qFormat/>
    <w:rPr>
      <w:sz w:val="18"/>
      <w:szCs w:val="18"/>
    </w:rPr>
  </w:style>
  <w:style w:type="character" w:styleId="WW8Num270z1" w:customStyle="1">
    <w:name w:val="WW8Num270z1"/>
    <w:qFormat/>
    <w:rPr>
      <w:rFonts w:ascii="Arial" w:hAnsi="Arial" w:cs="Arial"/>
      <w:b w:val="false"/>
      <w:i w:val="false"/>
      <w:sz w:val="18"/>
      <w:szCs w:val="18"/>
    </w:rPr>
  </w:style>
  <w:style w:type="character" w:styleId="WW8Num270z2" w:customStyle="1">
    <w:name w:val="WW8Num270z2"/>
    <w:qFormat/>
    <w:rPr>
      <w:rFonts w:ascii="Arial" w:hAnsi="Arial" w:cs="Arial"/>
      <w:sz w:val="22"/>
    </w:rPr>
  </w:style>
  <w:style w:type="character" w:styleId="WW8Num271z0" w:customStyle="1">
    <w:name w:val="WW8Num271z0"/>
    <w:qFormat/>
    <w:rPr>
      <w:sz w:val="18"/>
      <w:szCs w:val="18"/>
    </w:rPr>
  </w:style>
  <w:style w:type="character" w:styleId="WW8Num271z1" w:customStyle="1">
    <w:name w:val="WW8Num271z1"/>
    <w:qFormat/>
    <w:rPr>
      <w:rFonts w:ascii="Arial" w:hAnsi="Arial" w:cs="Arial"/>
      <w:b w:val="false"/>
      <w:i w:val="false"/>
      <w:sz w:val="18"/>
      <w:szCs w:val="18"/>
    </w:rPr>
  </w:style>
  <w:style w:type="character" w:styleId="WW8Num271z2" w:customStyle="1">
    <w:name w:val="WW8Num271z2"/>
    <w:qFormat/>
    <w:rPr>
      <w:rFonts w:ascii="Arial" w:hAnsi="Arial" w:cs="Arial"/>
      <w:sz w:val="22"/>
    </w:rPr>
  </w:style>
  <w:style w:type="character" w:styleId="WW8Num272z0" w:customStyle="1">
    <w:name w:val="WW8Num272z0"/>
    <w:qFormat/>
    <w:rPr>
      <w:rFonts w:ascii="Symbol" w:hAnsi="Symbol" w:cs="Symbol"/>
      <w:sz w:val="14"/>
      <w:szCs w:val="14"/>
    </w:rPr>
  </w:style>
  <w:style w:type="character" w:styleId="WW8Num272z1" w:customStyle="1">
    <w:name w:val="WW8Num272z1"/>
    <w:qFormat/>
    <w:rPr>
      <w:rFonts w:ascii="Symbol" w:hAnsi="Symbol" w:cs="Symbol"/>
      <w:sz w:val="20"/>
    </w:rPr>
  </w:style>
  <w:style w:type="character" w:styleId="WW8Num273z0" w:customStyle="1">
    <w:name w:val="WW8Num273z0"/>
    <w:qFormat/>
    <w:rPr>
      <w:rFonts w:ascii="Symbol" w:hAnsi="Symbol" w:cs="Symbol"/>
      <w:b w:val="false"/>
      <w:i w:val="false"/>
      <w:sz w:val="16"/>
    </w:rPr>
  </w:style>
  <w:style w:type="character" w:styleId="WW8Num273z1" w:customStyle="1">
    <w:name w:val="WW8Num273z1"/>
    <w:qFormat/>
    <w:rPr>
      <w:rFonts w:ascii="Courier New" w:hAnsi="Courier New" w:cs="Courier New"/>
      <w:b w:val="false"/>
      <w:i w:val="false"/>
      <w:sz w:val="16"/>
      <w:szCs w:val="16"/>
    </w:rPr>
  </w:style>
  <w:style w:type="character" w:styleId="WW8Num273z2" w:customStyle="1">
    <w:name w:val="WW8Num273z2"/>
    <w:qFormat/>
    <w:rPr/>
  </w:style>
  <w:style w:type="character" w:styleId="WW8Num274z0" w:customStyle="1">
    <w:name w:val="WW8Num274z0"/>
    <w:qFormat/>
    <w:rPr>
      <w:rFonts w:ascii="Arial" w:hAnsi="Arial" w:cs="Arial"/>
      <w:b w:val="false"/>
      <w:i w:val="false"/>
      <w:sz w:val="18"/>
      <w:szCs w:val="18"/>
    </w:rPr>
  </w:style>
  <w:style w:type="character" w:styleId="WW8Num274z1" w:customStyle="1">
    <w:name w:val="WW8Num274z1"/>
    <w:qFormat/>
    <w:rPr>
      <w:rFonts w:ascii="Arial" w:hAnsi="Arial" w:cs="Arial"/>
      <w:b/>
      <w:i w:val="false"/>
      <w:sz w:val="22"/>
      <w:szCs w:val="22"/>
    </w:rPr>
  </w:style>
  <w:style w:type="character" w:styleId="WW8Num274z2" w:customStyle="1">
    <w:name w:val="WW8Num274z2"/>
    <w:qFormat/>
    <w:rPr/>
  </w:style>
  <w:style w:type="character" w:styleId="WW8NumSt16z0" w:customStyle="1">
    <w:name w:val="WW8NumSt16z0"/>
    <w:qFormat/>
    <w:rPr>
      <w:rFonts w:ascii="Arial" w:hAnsi="Arial" w:cs="Arial"/>
      <w:sz w:val="22"/>
    </w:rPr>
  </w:style>
  <w:style w:type="character" w:styleId="WW8NumSt56z0" w:customStyle="1">
    <w:name w:val="WW8NumSt56z0"/>
    <w:qFormat/>
    <w:rPr>
      <w:rFonts w:ascii="Arial" w:hAnsi="Arial" w:cs="Arial"/>
      <w:b w:val="false"/>
      <w:i w:val="false"/>
      <w:color w:val="000000"/>
      <w:sz w:val="18"/>
      <w:szCs w:val="18"/>
    </w:rPr>
  </w:style>
  <w:style w:type="character" w:styleId="WW8NumSt56z1" w:customStyle="1">
    <w:name w:val="WW8NumSt56z1"/>
    <w:qFormat/>
    <w:rPr>
      <w:rFonts w:ascii="Arial" w:hAnsi="Arial" w:cs="Arial"/>
      <w:b/>
      <w:i w:val="false"/>
      <w:sz w:val="24"/>
      <w:szCs w:val="24"/>
    </w:rPr>
  </w:style>
  <w:style w:type="character" w:styleId="WW8NumSt56z2" w:customStyle="1">
    <w:name w:val="WW8NumSt56z2"/>
    <w:qFormat/>
    <w:rPr>
      <w:b/>
      <w:i w:val="false"/>
    </w:rPr>
  </w:style>
  <w:style w:type="character" w:styleId="WW8NumSt56z3" w:customStyle="1">
    <w:name w:val="WW8NumSt56z3"/>
    <w:qFormat/>
    <w:rPr/>
  </w:style>
  <w:style w:type="character" w:styleId="WW8NumSt58z0" w:customStyle="1">
    <w:name w:val="WW8NumSt58z0"/>
    <w:qFormat/>
    <w:rPr>
      <w:rFonts w:ascii="Arial" w:hAnsi="Arial" w:cs="Arial"/>
      <w:b w:val="false"/>
      <w:i w:val="false"/>
      <w:color w:val="000000"/>
      <w:sz w:val="18"/>
      <w:szCs w:val="18"/>
    </w:rPr>
  </w:style>
  <w:style w:type="character" w:styleId="WW8NumSt58z1" w:customStyle="1">
    <w:name w:val="WW8NumSt58z1"/>
    <w:qFormat/>
    <w:rPr>
      <w:rFonts w:ascii="Arial" w:hAnsi="Arial" w:cs="Arial"/>
      <w:b/>
      <w:i w:val="false"/>
      <w:sz w:val="24"/>
      <w:szCs w:val="24"/>
    </w:rPr>
  </w:style>
  <w:style w:type="character" w:styleId="WW8NumSt58z2" w:customStyle="1">
    <w:name w:val="WW8NumSt58z2"/>
    <w:qFormat/>
    <w:rPr>
      <w:b/>
      <w:i w:val="false"/>
    </w:rPr>
  </w:style>
  <w:style w:type="character" w:styleId="WW8NumSt58z3" w:customStyle="1">
    <w:name w:val="WW8NumSt58z3"/>
    <w:qFormat/>
    <w:rPr/>
  </w:style>
  <w:style w:type="character" w:styleId="WW8NumSt60z0" w:customStyle="1">
    <w:name w:val="WW8NumSt60z0"/>
    <w:qFormat/>
    <w:rPr>
      <w:rFonts w:ascii="Arial" w:hAnsi="Arial" w:cs="Arial"/>
      <w:b w:val="false"/>
      <w:i w:val="false"/>
      <w:color w:val="000000"/>
      <w:sz w:val="18"/>
      <w:szCs w:val="18"/>
    </w:rPr>
  </w:style>
  <w:style w:type="character" w:styleId="WW8NumSt60z1" w:customStyle="1">
    <w:name w:val="WW8NumSt60z1"/>
    <w:qFormat/>
    <w:rPr>
      <w:rFonts w:ascii="Arial" w:hAnsi="Arial" w:cs="Arial"/>
      <w:b/>
      <w:i w:val="false"/>
      <w:sz w:val="24"/>
      <w:szCs w:val="24"/>
    </w:rPr>
  </w:style>
  <w:style w:type="character" w:styleId="WW8NumSt60z2" w:customStyle="1">
    <w:name w:val="WW8NumSt60z2"/>
    <w:qFormat/>
    <w:rPr>
      <w:b/>
      <w:i w:val="false"/>
    </w:rPr>
  </w:style>
  <w:style w:type="character" w:styleId="WW8NumSt60z3" w:customStyle="1">
    <w:name w:val="WW8NumSt60z3"/>
    <w:qFormat/>
    <w:rPr/>
  </w:style>
  <w:style w:type="character" w:styleId="WW8NumSt66z0" w:customStyle="1">
    <w:name w:val="WW8NumSt66z0"/>
    <w:qFormat/>
    <w:rPr>
      <w:rFonts w:ascii="Arial" w:hAnsi="Arial" w:cs="Arial"/>
      <w:b w:val="false"/>
      <w:i w:val="false"/>
      <w:color w:val="000000"/>
      <w:sz w:val="18"/>
      <w:szCs w:val="18"/>
    </w:rPr>
  </w:style>
  <w:style w:type="character" w:styleId="WW8NumSt66z1" w:customStyle="1">
    <w:name w:val="WW8NumSt66z1"/>
    <w:qFormat/>
    <w:rPr>
      <w:rFonts w:ascii="Arial" w:hAnsi="Arial" w:cs="Arial"/>
      <w:b/>
      <w:i w:val="false"/>
      <w:sz w:val="24"/>
      <w:szCs w:val="24"/>
    </w:rPr>
  </w:style>
  <w:style w:type="character" w:styleId="WW8NumSt66z2" w:customStyle="1">
    <w:name w:val="WW8NumSt66z2"/>
    <w:qFormat/>
    <w:rPr>
      <w:b/>
      <w:i w:val="false"/>
    </w:rPr>
  </w:style>
  <w:style w:type="character" w:styleId="WW8NumSt66z3" w:customStyle="1">
    <w:name w:val="WW8NumSt66z3"/>
    <w:qFormat/>
    <w:rPr/>
  </w:style>
  <w:style w:type="character" w:styleId="WW8NumSt77z0" w:customStyle="1">
    <w:name w:val="WW8NumSt77z0"/>
    <w:qFormat/>
    <w:rPr>
      <w:rFonts w:ascii="Times New Roman" w:hAnsi="Times New Roman" w:cs="Times New Roman"/>
    </w:rPr>
  </w:style>
  <w:style w:type="character" w:styleId="WW8NumSt97z0" w:customStyle="1">
    <w:name w:val="WW8NumSt97z0"/>
    <w:qFormat/>
    <w:rPr/>
  </w:style>
  <w:style w:type="character" w:styleId="WW8NumSt97z1" w:customStyle="1">
    <w:name w:val="WW8NumSt97z1"/>
    <w:qFormat/>
    <w:rPr>
      <w:rFonts w:ascii="Arial" w:hAnsi="Arial" w:cs="Arial"/>
      <w:b w:val="false"/>
      <w:i w:val="false"/>
      <w:sz w:val="18"/>
      <w:szCs w:val="18"/>
    </w:rPr>
  </w:style>
  <w:style w:type="character" w:styleId="WW8NumSt97z2" w:customStyle="1">
    <w:name w:val="WW8NumSt97z2"/>
    <w:qFormat/>
    <w:rPr>
      <w:rFonts w:ascii="Arial" w:hAnsi="Arial" w:cs="Arial"/>
      <w:sz w:val="22"/>
    </w:rPr>
  </w:style>
  <w:style w:type="character" w:styleId="WW8NumSt100z0" w:customStyle="1">
    <w:name w:val="WW8NumSt100z0"/>
    <w:qFormat/>
    <w:rPr/>
  </w:style>
  <w:style w:type="character" w:styleId="WW8NumSt100z1" w:customStyle="1">
    <w:name w:val="WW8NumSt100z1"/>
    <w:qFormat/>
    <w:rPr>
      <w:rFonts w:ascii="Arial" w:hAnsi="Arial" w:cs="Arial"/>
      <w:b w:val="false"/>
      <w:i w:val="false"/>
      <w:sz w:val="18"/>
      <w:szCs w:val="18"/>
    </w:rPr>
  </w:style>
  <w:style w:type="character" w:styleId="WW8NumSt100z2" w:customStyle="1">
    <w:name w:val="WW8NumSt100z2"/>
    <w:qFormat/>
    <w:rPr>
      <w:rFonts w:ascii="Arial" w:hAnsi="Arial" w:cs="Arial"/>
      <w:sz w:val="22"/>
    </w:rPr>
  </w:style>
  <w:style w:type="character" w:styleId="WW8NumSt104z0" w:customStyle="1">
    <w:name w:val="WW8NumSt104z0"/>
    <w:qFormat/>
    <w:rPr/>
  </w:style>
  <w:style w:type="character" w:styleId="WW8NumSt104z1" w:customStyle="1">
    <w:name w:val="WW8NumSt104z1"/>
    <w:qFormat/>
    <w:rPr>
      <w:rFonts w:ascii="Arial" w:hAnsi="Arial" w:cs="Arial"/>
      <w:b w:val="false"/>
      <w:i w:val="false"/>
      <w:sz w:val="18"/>
      <w:szCs w:val="18"/>
    </w:rPr>
  </w:style>
  <w:style w:type="character" w:styleId="WW8NumSt104z2" w:customStyle="1">
    <w:name w:val="WW8NumSt104z2"/>
    <w:qFormat/>
    <w:rPr>
      <w:rFonts w:ascii="Arial" w:hAnsi="Arial" w:cs="Arial"/>
      <w:sz w:val="22"/>
    </w:rPr>
  </w:style>
  <w:style w:type="character" w:styleId="WW8NumSt209z0" w:customStyle="1">
    <w:name w:val="WW8NumSt209z0"/>
    <w:qFormat/>
    <w:rPr>
      <w:rFonts w:ascii="Arial" w:hAnsi="Arial" w:cs="Arial"/>
    </w:rPr>
  </w:style>
  <w:style w:type="character" w:styleId="WW8NumSt210z0" w:customStyle="1">
    <w:name w:val="WW8NumSt210z0"/>
    <w:qFormat/>
    <w:rPr>
      <w:rFonts w:ascii="Arial" w:hAnsi="Arial" w:cs="Arial"/>
    </w:rPr>
  </w:style>
  <w:style w:type="character" w:styleId="Domylnaczcionkaakapitu1" w:customStyle="1">
    <w:name w:val="Domyślna czcionka akapitu1"/>
    <w:qFormat/>
    <w:rPr/>
  </w:style>
  <w:style w:type="character" w:styleId="PageNumber">
    <w:name w:val="page number"/>
    <w:basedOn w:val="Domylnaczcionkaakapitu1"/>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Odwoaniedokomentarza1" w:customStyle="1">
    <w:name w:val="Odwołanie do komentarza1"/>
    <w:qFormat/>
    <w:rPr>
      <w:sz w:val="16"/>
      <w:szCs w:val="16"/>
    </w:rPr>
  </w:style>
  <w:style w:type="character" w:styleId="Strong">
    <w:name w:val="Strong"/>
    <w:qFormat/>
    <w:rPr>
      <w:b/>
      <w:bCs/>
    </w:rPr>
  </w:style>
  <w:style w:type="character" w:styleId="textbold1" w:customStyle="1">
    <w:name w:val="textbold1"/>
    <w:qFormat/>
    <w:rPr>
      <w:rFonts w:ascii="Verdana" w:hAnsi="Verdana" w:cs="Verdana"/>
      <w:b/>
      <w:bCs/>
      <w:i w:val="false"/>
      <w:iCs w:val="false"/>
      <w:color w:val="000000"/>
      <w:sz w:val="16"/>
      <w:szCs w:val="16"/>
    </w:rPr>
  </w:style>
  <w:style w:type="character" w:styleId="TeksttreciZnak" w:customStyle="1">
    <w:name w:val="Tekst treści_ Znak"/>
    <w:qFormat/>
    <w:rPr>
      <w:spacing w:val="7"/>
      <w:sz w:val="16"/>
      <w:szCs w:val="16"/>
      <w:shd w:fill="FFFFFF" w:val="clear"/>
    </w:rPr>
  </w:style>
  <w:style w:type="character" w:styleId="Teksttreci2Znak" w:customStyle="1">
    <w:name w:val="Tekst treści (2)_ Znak"/>
    <w:qFormat/>
    <w:rPr>
      <w:rFonts w:ascii="Arial" w:hAnsi="Arial" w:eastAsia="Arial" w:cs="Arial"/>
      <w:b/>
      <w:bCs/>
      <w:spacing w:val="6"/>
      <w:sz w:val="28"/>
      <w:szCs w:val="28"/>
      <w:shd w:fill="FFFFFF" w:val="clear"/>
    </w:rPr>
  </w:style>
  <w:style w:type="character" w:styleId="Nagwek4" w:customStyle="1">
    <w:name w:val="Nagłówek #4"/>
    <w:qFormat/>
    <w:rPr>
      <w:rFonts w:ascii="Arial" w:hAnsi="Arial" w:eastAsia="Arial" w:cs="Arial"/>
      <w:b w:val="false"/>
      <w:bCs w:val="false"/>
      <w:i w:val="false"/>
      <w:iCs w:val="false"/>
      <w:caps w:val="false"/>
      <w:smallCaps w:val="false"/>
      <w:strike w:val="false"/>
      <w:dstrike w:val="false"/>
      <w:color w:val="000000"/>
      <w:spacing w:val="2"/>
      <w:w w:val="100"/>
      <w:position w:val="0"/>
      <w:sz w:val="19"/>
      <w:szCs w:val="19"/>
      <w:u w:val="single"/>
      <w:vertAlign w:val="baseline"/>
      <w:lang w:bidi="pl-PL"/>
    </w:rPr>
  </w:style>
  <w:style w:type="character" w:styleId="Teksttreci3Znak" w:customStyle="1">
    <w:name w:val="Tekst treści (3)_ Znak"/>
    <w:qFormat/>
    <w:rPr>
      <w:rFonts w:ascii="Arial" w:hAnsi="Arial" w:eastAsia="Arial" w:cs="Arial"/>
      <w:b/>
      <w:bCs/>
      <w:spacing w:val="4"/>
      <w:sz w:val="19"/>
      <w:szCs w:val="19"/>
      <w:shd w:fill="FFFFFF" w:val="clear"/>
    </w:rPr>
  </w:style>
  <w:style w:type="character" w:styleId="Teksttreci2BezkursywyOdstpy0pt" w:customStyle="1">
    <w:name w:val="Tekst treści (2) + Bez kursywy;Odstępy 0 pt"/>
    <w:qFormat/>
    <w:rPr>
      <w:rFonts w:ascii="Arial" w:hAnsi="Arial" w:eastAsia="Arial" w:cs="Arial"/>
      <w:b/>
      <w:bCs/>
      <w:i/>
      <w:iCs/>
      <w:caps w:val="false"/>
      <w:smallCaps w:val="false"/>
      <w:strike w:val="false"/>
      <w:dstrike w:val="false"/>
      <w:color w:val="000000"/>
      <w:spacing w:val="4"/>
      <w:w w:val="100"/>
      <w:position w:val="0"/>
      <w:sz w:val="20"/>
      <w:szCs w:val="20"/>
      <w:u w:val="none"/>
      <w:shd w:fill="FFFFFF" w:val="clear"/>
      <w:vertAlign w:val="baseline"/>
      <w:lang w:bidi="pl-PL"/>
    </w:rPr>
  </w:style>
  <w:style w:type="character" w:styleId="Nagwek3Znak" w:customStyle="1">
    <w:name w:val="Nagłówek #3_ Znak"/>
    <w:qFormat/>
    <w:rPr>
      <w:b/>
      <w:bCs/>
      <w:spacing w:val="5"/>
      <w:sz w:val="21"/>
      <w:szCs w:val="21"/>
      <w:shd w:fill="FFFFFF" w:val="clear"/>
    </w:rPr>
  </w:style>
  <w:style w:type="character" w:styleId="Teksttreci7Znak" w:customStyle="1">
    <w:name w:val="Tekst treści (7)_ Znak"/>
    <w:qFormat/>
    <w:rPr>
      <w:rFonts w:ascii="Arial" w:hAnsi="Arial" w:eastAsia="Arial" w:cs="Arial"/>
      <w:spacing w:val="2"/>
      <w:sz w:val="17"/>
      <w:szCs w:val="17"/>
      <w:shd w:fill="FFFFFF" w:val="clear"/>
    </w:rPr>
  </w:style>
  <w:style w:type="character" w:styleId="Teksttreci8Znak" w:customStyle="1">
    <w:name w:val="Tekst treści (8)_ Znak"/>
    <w:qFormat/>
    <w:rPr>
      <w:rFonts w:ascii="Arial" w:hAnsi="Arial" w:eastAsia="Arial" w:cs="Arial"/>
      <w:b/>
      <w:bCs/>
      <w:spacing w:val="4"/>
      <w:sz w:val="17"/>
      <w:szCs w:val="17"/>
      <w:shd w:fill="FFFFFF" w:val="clear"/>
    </w:rPr>
  </w:style>
  <w:style w:type="character" w:styleId="Podpistabeli4Constantia7ptBezpogrubieniaOdstpy0pt" w:customStyle="1">
    <w:name w:val="Podpis tabeli (4) + Constantia;7 pt;Bez pogrubienia;Odstępy 0 pt"/>
    <w:qFormat/>
    <w:rPr>
      <w:rFonts w:ascii="Constantia" w:hAnsi="Constantia" w:eastAsia="Constantia" w:cs="Constantia"/>
      <w:b/>
      <w:bCs/>
      <w:i w:val="false"/>
      <w:iCs w:val="false"/>
      <w:caps w:val="false"/>
      <w:smallCaps w:val="false"/>
      <w:strike w:val="false"/>
      <w:dstrike w:val="false"/>
      <w:color w:val="000000"/>
      <w:spacing w:val="0"/>
      <w:w w:val="100"/>
      <w:position w:val="0"/>
      <w:sz w:val="14"/>
      <w:szCs w:val="14"/>
      <w:u w:val="none"/>
      <w:vertAlign w:val="baseline"/>
      <w:lang w:bidi="pl-PL"/>
    </w:rPr>
  </w:style>
  <w:style w:type="character" w:styleId="Teksttreci4Znak" w:customStyle="1">
    <w:name w:val="Tekst treści (4)_ Znak"/>
    <w:qFormat/>
    <w:rPr>
      <w:rFonts w:ascii="Arial" w:hAnsi="Arial" w:eastAsia="Arial" w:cs="Arial"/>
      <w:spacing w:val="2"/>
      <w:sz w:val="19"/>
      <w:szCs w:val="19"/>
      <w:shd w:fill="FFFFFF" w:val="clear"/>
    </w:rPr>
  </w:style>
  <w:style w:type="character" w:styleId="Nagwek61" w:customStyle="1">
    <w:name w:val="Nagłówek 61"/>
    <w:qFormat/>
    <w:rPr>
      <w:rFonts w:ascii="Arial" w:hAnsi="Arial" w:cs="Arial"/>
      <w:i/>
      <w:color w:val="000000"/>
      <w:sz w:val="16"/>
    </w:rPr>
  </w:style>
  <w:style w:type="character" w:styleId="Tekstpodstawowy4" w:customStyle="1">
    <w:name w:val="Tekst podstawowy4"/>
    <w:qFormat/>
    <w:rPr>
      <w:rFonts w:ascii="Arial" w:hAnsi="Arial" w:cs="Arial"/>
      <w:color w:val="000000"/>
      <w:sz w:val="22"/>
      <w:szCs w:val="22"/>
      <w:lang w:bidi="ar-SA"/>
    </w:rPr>
  </w:style>
  <w:style w:type="character" w:styleId="Styl11ptCzarny" w:customStyle="1">
    <w:name w:val="Styl 11 pt Czarny"/>
    <w:qFormat/>
    <w:rPr>
      <w:rFonts w:ascii="Arial" w:hAnsi="Arial" w:cs="Arial"/>
      <w:b/>
      <w:color w:val="000000"/>
      <w:sz w:val="24"/>
    </w:rPr>
  </w:style>
  <w:style w:type="character" w:styleId="Heading9CharZnak" w:customStyle="1">
    <w:name w:val="Heading 9 Char Znak"/>
    <w:qFormat/>
    <w:rPr>
      <w:rFonts w:ascii="Arial" w:hAnsi="Arial" w:cs="Arial"/>
      <w:color w:val="000000"/>
      <w:sz w:val="28"/>
      <w:lang w:bidi="ar-SA"/>
    </w:rPr>
  </w:style>
  <w:style w:type="character" w:styleId="BodyTextIndentZnakZnak" w:customStyle="1">
    <w:name w:val="Body Text Indent Znak Znak"/>
    <w:qFormat/>
    <w:rPr>
      <w:rFonts w:ascii="Arial" w:hAnsi="Arial" w:cs="Arial"/>
      <w:color w:val="000000"/>
      <w:lang w:bidi="ar-SA"/>
    </w:rPr>
  </w:style>
  <w:style w:type="character" w:styleId="BodyTextIndentChar" w:customStyle="1">
    <w:name w:val="Body Text Indent Char"/>
    <w:qFormat/>
    <w:rPr>
      <w:rFonts w:ascii="Arial" w:hAnsi="Arial" w:cs="Arial"/>
      <w:sz w:val="20"/>
      <w:szCs w:val="20"/>
    </w:rPr>
  </w:style>
  <w:style w:type="character" w:styleId="Nagwek3" w:customStyle="1">
    <w:name w:val="Nagłówek3"/>
    <w:qFormat/>
    <w:rPr>
      <w:rFonts w:ascii="Arial" w:hAnsi="Arial" w:cs="Arial"/>
      <w:color w:val="000000"/>
      <w:lang w:bidi="ar-SA"/>
    </w:rPr>
  </w:style>
  <w:style w:type="character" w:styleId="PlainTextCharZnak" w:customStyle="1">
    <w:name w:val="Plain Text Char Znak"/>
    <w:qFormat/>
    <w:rPr>
      <w:rFonts w:ascii="Consolas" w:hAnsi="Consolas" w:cs="Consolas"/>
      <w:color w:val="000000"/>
      <w:sz w:val="21"/>
      <w:szCs w:val="21"/>
      <w:lang w:val="pl-PL" w:bidi="ar-SA"/>
    </w:rPr>
  </w:style>
  <w:style w:type="character" w:styleId="TitleCharZnak" w:customStyle="1">
    <w:name w:val="Title Char Znak"/>
    <w:qFormat/>
    <w:rPr>
      <w:b/>
      <w:color w:val="000000"/>
      <w:sz w:val="26"/>
      <w:lang w:bidi="ar-SA"/>
    </w:rPr>
  </w:style>
  <w:style w:type="character" w:styleId="apple-converted-space" w:customStyle="1">
    <w:name w:val="apple-converted-space"/>
    <w:basedOn w:val="Domylnaczcionkaakapitu1"/>
    <w:qFormat/>
    <w:rPr/>
  </w:style>
  <w:style w:type="character" w:styleId="tiptrigger" w:customStyle="1">
    <w:name w:val="tip_trigger"/>
    <w:basedOn w:val="Domylnaczcionkaakapitu1"/>
    <w:qFormat/>
    <w:rPr/>
  </w:style>
  <w:style w:type="character" w:styleId="ZnakZnakZnak1" w:customStyle="1">
    <w:name w:val="Znak Znak Znak1"/>
    <w:qFormat/>
    <w:rPr>
      <w:rFonts w:ascii="Arial" w:hAnsi="Arial" w:cs="Arial"/>
      <w:color w:val="000000"/>
      <w:sz w:val="22"/>
      <w:szCs w:val="22"/>
      <w:lang w:bidi="ar-SA"/>
    </w:rPr>
  </w:style>
  <w:style w:type="character" w:styleId="navigation1" w:customStyle="1">
    <w:name w:val="navigation1"/>
    <w:basedOn w:val="Domylnaczcionkaakapitu1"/>
    <w:qFormat/>
    <w:rPr/>
  </w:style>
  <w:style w:type="character" w:styleId="Tekstpodstawowy3" w:customStyle="1">
    <w:name w:val="Tekst podstawowy3"/>
    <w:qFormat/>
    <w:rPr>
      <w:rFonts w:ascii="Arial" w:hAnsi="Arial" w:cs="Arial"/>
      <w:color w:val="000000"/>
      <w:sz w:val="22"/>
      <w:szCs w:val="22"/>
      <w:lang w:bidi="ar-SA"/>
    </w:rPr>
  </w:style>
  <w:style w:type="character" w:styleId="r0bn4crqmqod" w:customStyle="1">
    <w:name w:val="r0bn4c rqmqod"/>
    <w:basedOn w:val="Domylnaczcionkaakapitu1"/>
    <w:qFormat/>
    <w:rPr/>
  </w:style>
  <w:style w:type="character" w:styleId="mw-headline" w:customStyle="1">
    <w:name w:val="mw-headline"/>
    <w:basedOn w:val="Domylnaczcionkaakapitu1"/>
    <w:qFormat/>
    <w:rPr/>
  </w:style>
  <w:style w:type="character" w:styleId="Znakinumeracjiuser" w:customStyle="1">
    <w:name w:val="Znaki numeracji (user)"/>
    <w:qFormat/>
    <w:rPr/>
  </w:style>
  <w:style w:type="character" w:styleId="czeindeksuuser" w:customStyle="1">
    <w:name w:val="Łącze indeksu (user)"/>
    <w:qFormat/>
    <w:rPr/>
  </w:style>
  <w:style w:type="character" w:styleId="domylnaczcionkaakapitu" w:customStyle="1">
    <w:name w:val="domylnaczcionkaakapitu"/>
    <w:basedOn w:val="DefaultParagraphFont"/>
    <w:qFormat/>
    <w:rPr/>
  </w:style>
  <w:style w:type="character" w:styleId="Teksttreci" w:customStyle="1">
    <w:name w:val="Tekst treści_"/>
    <w:qFormat/>
    <w:rPr>
      <w:rFonts w:ascii="Times New Roman" w:hAnsi="Times New Roman" w:eastAsia="Times New Roman" w:cs="Times New Roman"/>
      <w:b w:val="false"/>
      <w:bCs w:val="false"/>
      <w:i w:val="false"/>
      <w:iCs w:val="false"/>
      <w:caps w:val="false"/>
      <w:smallCaps w:val="false"/>
      <w:strike w:val="false"/>
      <w:dstrike w:val="false"/>
      <w:sz w:val="23"/>
      <w:szCs w:val="23"/>
      <w:u w:val="none"/>
    </w:rPr>
  </w:style>
  <w:style w:type="character" w:styleId="TeksttreciPogrubienie" w:customStyle="1">
    <w:name w:val="Tekst treści + Pogrubienie"/>
    <w:qFormat/>
    <w:rPr>
      <w:rFonts w:ascii="Times New Roman" w:hAnsi="Times New Roman" w:eastAsia="Times New Roman" w:cs="Times New Roman"/>
      <w:b/>
      <w:bCs/>
      <w:i w:val="false"/>
      <w:iCs w:val="false"/>
      <w:caps w:val="false"/>
      <w:smallCaps w:val="false"/>
      <w:strike w:val="false"/>
      <w:dstrike w:val="false"/>
      <w:color w:val="000000"/>
      <w:spacing w:val="0"/>
      <w:w w:val="100"/>
      <w:sz w:val="23"/>
      <w:szCs w:val="23"/>
      <w:u w:val="none"/>
    </w:rPr>
  </w:style>
  <w:style w:type="character" w:styleId="Znakiwypunktowaniauser" w:customStyle="1">
    <w:name w:val="Znaki wypunktowania (user)"/>
    <w:qFormat/>
    <w:rPr>
      <w:rFonts w:ascii="OpenSymbol;Arial Unicode MS" w:hAnsi="OpenSymbol;Arial Unicode MS" w:eastAsia="OpenSymbol;Arial Unicode MS" w:cs="OpenSymbol;Arial Unicode MS"/>
    </w:rPr>
  </w:style>
  <w:style w:type="character" w:styleId="colour" w:customStyle="1">
    <w:name w:val="colour"/>
    <w:qFormat/>
    <w:rPr>
      <w:rFonts w:ascii="Times New Roman" w:hAnsi="Times New Roman" w:eastAsia="Times New Roman" w:cs="Times New Roman"/>
      <w:color w:val="000000"/>
      <w:sz w:val="24"/>
      <w:szCs w:val="24"/>
    </w:rPr>
  </w:style>
  <w:style w:type="character" w:styleId="attribute-option-name" w:customStyle="1">
    <w:name w:val="attribute-option-name"/>
    <w:qFormat/>
    <w:rPr>
      <w:rFonts w:ascii="Times New Roman" w:hAnsi="Times New Roman" w:eastAsia="Times New Roman" w:cs="Times New Roman"/>
      <w:color w:val="000000"/>
      <w:sz w:val="24"/>
      <w:szCs w:val="24"/>
    </w:rPr>
  </w:style>
  <w:style w:type="character" w:styleId="bv-rating-stars-onbv-rating-stars" w:customStyle="1">
    <w:name w:val="bv-rating-stars-on bv-rating-stars"/>
    <w:qFormat/>
    <w:rPr>
      <w:rFonts w:ascii="Times New Roman" w:hAnsi="Times New Roman" w:eastAsia="Times New Roman" w:cs="Times New Roman"/>
      <w:color w:val="000000"/>
      <w:sz w:val="24"/>
      <w:szCs w:val="24"/>
    </w:rPr>
  </w:style>
  <w:style w:type="character" w:styleId="bv-off-screen" w:customStyle="1">
    <w:name w:val="bv-off-screen"/>
    <w:qFormat/>
    <w:rPr>
      <w:rFonts w:ascii="Times New Roman" w:hAnsi="Times New Roman" w:eastAsia="Times New Roman" w:cs="Times New Roman"/>
      <w:color w:val="000000"/>
      <w:sz w:val="24"/>
      <w:szCs w:val="24"/>
    </w:rPr>
  </w:style>
  <w:style w:type="character" w:styleId="bv-rating-starsbv-rating-stars-off" w:customStyle="1">
    <w:name w:val="bv-rating-stars bv-rating-stars-off"/>
    <w:qFormat/>
    <w:rPr>
      <w:rFonts w:ascii="Times New Roman" w:hAnsi="Times New Roman" w:eastAsia="Times New Roman" w:cs="Times New Roman"/>
      <w:color w:val="000000"/>
      <w:sz w:val="24"/>
      <w:szCs w:val="24"/>
    </w:rPr>
  </w:style>
  <w:style w:type="character" w:styleId="value" w:customStyle="1">
    <w:name w:val="value"/>
    <w:qFormat/>
    <w:rPr>
      <w:rFonts w:ascii="Times New Roman" w:hAnsi="Times New Roman" w:eastAsia="Times New Roman" w:cs="Times New Roman"/>
      <w:color w:val="000000"/>
      <w:sz w:val="24"/>
      <w:szCs w:val="24"/>
    </w:rPr>
  </w:style>
  <w:style w:type="character" w:styleId="st" w:customStyle="1">
    <w:name w:val="st"/>
    <w:qFormat/>
    <w:rPr>
      <w:rFonts w:ascii="Times New Roman" w:hAnsi="Times New Roman" w:eastAsia="Times New Roman" w:cs="Times New Roman"/>
      <w:color w:val="000000"/>
      <w:sz w:val="24"/>
      <w:szCs w:val="24"/>
    </w:rPr>
  </w:style>
  <w:style w:type="character" w:styleId="labelsecondary" w:customStyle="1">
    <w:name w:val="label secondary"/>
    <w:qFormat/>
    <w:rPr>
      <w:rFonts w:ascii="Times New Roman" w:hAnsi="Times New Roman" w:eastAsia="Times New Roman" w:cs="Times New Roman"/>
      <w:color w:val="000000"/>
      <w:sz w:val="24"/>
      <w:szCs w:val="24"/>
    </w:rPr>
  </w:style>
  <w:style w:type="character" w:styleId="ZnakZnakZnak11ZnakZnakZnakZnakZnakZnak" w:customStyle="1">
    <w:name w:val="Znak Znak Znak11 Znak Znak Znak Znak Znak Znak"/>
    <w:qFormat/>
    <w:rPr>
      <w:rFonts w:ascii="Arial" w:hAnsi="Arial" w:cs="Arial"/>
      <w:color w:val="000000"/>
      <w:sz w:val="22"/>
      <w:szCs w:val="22"/>
      <w:lang w:bidi="ar-SA"/>
    </w:rPr>
  </w:style>
  <w:style w:type="character" w:styleId="Tekstpodstawowy1" w:customStyle="1">
    <w:name w:val="Tekst podstawowy1"/>
    <w:qFormat/>
    <w:rPr>
      <w:rFonts w:ascii="Arial" w:hAnsi="Arial" w:cs="Arial"/>
      <w:color w:val="000000"/>
      <w:sz w:val="22"/>
      <w:szCs w:val="22"/>
      <w:lang w:bidi="ar-SA"/>
    </w:rPr>
  </w:style>
  <w:style w:type="character" w:styleId="ZnakZnakZnakZnak" w:customStyle="1">
    <w:name w:val="Znak Znak Znak Znak"/>
    <w:qFormat/>
    <w:rPr>
      <w:rFonts w:ascii="Arial" w:hAnsi="Arial" w:cs="Arial"/>
      <w:i/>
      <w:color w:val="000000"/>
      <w:sz w:val="16"/>
    </w:rPr>
  </w:style>
  <w:style w:type="character" w:styleId="CommentReference">
    <w:name w:val="annotation reference"/>
    <w:qFormat/>
    <w:rPr>
      <w:sz w:val="16"/>
      <w:szCs w:val="16"/>
    </w:rPr>
  </w:style>
  <w:style w:type="character" w:styleId="WW8Num76z7" w:customStyle="1">
    <w:name w:val="WW8Num76z7"/>
    <w:qFormat/>
    <w:rPr>
      <w:rFonts w:ascii="Courier New" w:hAnsi="Courier New" w:cs="Courier New"/>
    </w:rPr>
  </w:style>
  <w:style w:type="character" w:styleId="WW8Num76z4" w:customStyle="1">
    <w:name w:val="WW8Num76z4"/>
    <w:qFormat/>
    <w:rPr>
      <w:rFonts w:ascii="Arial" w:hAnsi="Arial" w:cs="Arial"/>
      <w:b/>
      <w:i w:val="false"/>
      <w:strike w:val="false"/>
      <w:dstrike w:val="false"/>
      <w:sz w:val="22"/>
      <w:szCs w:val="22"/>
      <w:u w:val="none"/>
    </w:rPr>
  </w:style>
  <w:style w:type="character" w:styleId="WW8Num76z3" w:customStyle="1">
    <w:name w:val="WW8Num76z3"/>
    <w:qFormat/>
    <w:rPr>
      <w:rFonts w:ascii="Arial" w:hAnsi="Arial" w:cs="Arial"/>
      <w:b w:val="false"/>
      <w:i w:val="false"/>
      <w:sz w:val="16"/>
    </w:rPr>
  </w:style>
  <w:style w:type="character" w:styleId="WW8Num66z1" w:customStyle="1">
    <w:name w:val="WW8Num66z1"/>
    <w:qFormat/>
    <w:rPr>
      <w:rFonts w:cs="Times New Roman"/>
    </w:rPr>
  </w:style>
  <w:style w:type="character" w:styleId="WW8Num60z4" w:customStyle="1">
    <w:name w:val="WW8Num60z4"/>
    <w:qFormat/>
    <w:rPr>
      <w:rFonts w:ascii="Courier New" w:hAnsi="Courier New" w:cs="Courier New"/>
    </w:rPr>
  </w:style>
  <w:style w:type="character" w:styleId="WW8Num59z2" w:customStyle="1">
    <w:name w:val="WW8Num59z2"/>
    <w:qFormat/>
    <w:rPr/>
  </w:style>
  <w:style w:type="character" w:styleId="WW8Num57z3" w:customStyle="1">
    <w:name w:val="WW8Num57z3"/>
    <w:qFormat/>
    <w:rPr>
      <w:rFonts w:ascii="Arial" w:hAnsi="Arial" w:cs="Arial"/>
      <w:sz w:val="22"/>
    </w:rPr>
  </w:style>
  <w:style w:type="character" w:styleId="WW8Num56z4" w:customStyle="1">
    <w:name w:val="WW8Num56z4"/>
    <w:qFormat/>
    <w:rPr>
      <w:rFonts w:ascii="Courier New" w:hAnsi="Courier New" w:cs="Courier New"/>
    </w:rPr>
  </w:style>
  <w:style w:type="character" w:styleId="WW8Num47z4" w:customStyle="1">
    <w:name w:val="WW8Num47z4"/>
    <w:qFormat/>
    <w:rPr>
      <w:rFonts w:ascii="Courier New" w:hAnsi="Courier New" w:cs="Courier New"/>
    </w:rPr>
  </w:style>
  <w:style w:type="character" w:styleId="WW8Num31z4" w:customStyle="1">
    <w:name w:val="WW8Num31z4"/>
    <w:qFormat/>
    <w:rPr>
      <w:rFonts w:ascii="Courier New" w:hAnsi="Courier New" w:cs="Courier New"/>
    </w:rPr>
  </w:style>
  <w:style w:type="character" w:styleId="WW8Num23z3" w:customStyle="1">
    <w:name w:val="WW8Num23z3"/>
    <w:qFormat/>
    <w:rPr>
      <w:rFonts w:ascii="Times New Roman" w:hAnsi="Times New Roman" w:cs="Times New Roman"/>
      <w:b w:val="false"/>
      <w:i w:val="false"/>
      <w:sz w:val="14"/>
      <w:szCs w:val="14"/>
    </w:rPr>
  </w:style>
  <w:style w:type="character" w:styleId="WW8Num46z3" w:customStyle="1">
    <w:name w:val="WW8Num46z3"/>
    <w:qFormat/>
    <w:rPr>
      <w:rFonts w:ascii="Symbol" w:hAnsi="Symbol" w:cs="Symbol"/>
    </w:rPr>
  </w:style>
  <w:style w:type="character" w:styleId="WW8Num156z3" w:customStyle="1">
    <w:name w:val="WW8Num156z3"/>
    <w:qFormat/>
    <w:rPr/>
  </w:style>
  <w:style w:type="character" w:styleId="WW8Num250z2" w:customStyle="1">
    <w:name w:val="WW8Num250z2"/>
    <w:qFormat/>
    <w:rPr>
      <w:rFonts w:ascii="Wingdings" w:hAnsi="Wingdings" w:cs="Wingdings"/>
    </w:rPr>
  </w:style>
  <w:style w:type="character" w:styleId="WW8Num250z3" w:customStyle="1">
    <w:name w:val="WW8Num250z3"/>
    <w:qFormat/>
    <w:rPr>
      <w:rFonts w:ascii="Symbol" w:hAnsi="Symbol" w:cs="Symbol"/>
    </w:rPr>
  </w:style>
  <w:style w:type="character" w:styleId="WW8Num250z4" w:customStyle="1">
    <w:name w:val="WW8Num250z4"/>
    <w:qFormat/>
    <w:rPr>
      <w:rFonts w:ascii="Courier New" w:hAnsi="Courier New" w:cs="Courier New"/>
    </w:rPr>
  </w:style>
  <w:style w:type="character" w:styleId="WW8Num51z3" w:customStyle="1">
    <w:name w:val="WW8Num51z3"/>
    <w:qFormat/>
    <w:rPr>
      <w:rFonts w:ascii="Symbol" w:hAnsi="Symbol" w:cs="Symbol"/>
    </w:rPr>
  </w:style>
  <w:style w:type="character" w:styleId="WW8Num69z2" w:customStyle="1">
    <w:name w:val="WW8Num69z2"/>
    <w:qFormat/>
    <w:rPr>
      <w:rFonts w:ascii="Wingdings" w:hAnsi="Wingdings" w:cs="Wingdings"/>
    </w:rPr>
  </w:style>
  <w:style w:type="character" w:styleId="WW8Num69z3" w:customStyle="1">
    <w:name w:val="WW8Num69z3"/>
    <w:qFormat/>
    <w:rPr>
      <w:rFonts w:ascii="Symbol" w:hAnsi="Symbol" w:cs="Symbol"/>
    </w:rPr>
  </w:style>
  <w:style w:type="character" w:styleId="Symbolewypunktowania" w:customStyle="1">
    <w:name w:val="Symbole wypunktowania"/>
    <w:qFormat/>
    <w:rPr>
      <w:rFonts w:ascii="Arial" w:hAnsi="Arial" w:eastAsia="OpenSymbol;Arial Unicode MS" w:cs="OpenSymbol;Arial Unicode MS"/>
      <w:sz w:val="18"/>
      <w:szCs w:val="18"/>
    </w:rPr>
  </w:style>
  <w:style w:type="character" w:styleId="Teksttreci1" w:customStyle="1">
    <w:name w:val="Tekst treści"/>
    <w:qFormat/>
    <w:rPr>
      <w:rFonts w:ascii="Calibri" w:hAnsi="Calibri" w:eastAsia="Calibri" w:cs="Calibri"/>
      <w:b w:val="false"/>
      <w:bCs w:val="false"/>
      <w:i w:val="false"/>
      <w:iCs w:val="false"/>
      <w:caps w:val="false"/>
      <w:smallCaps w:val="false"/>
      <w:strike w:val="false"/>
      <w:dstrike w:val="false"/>
      <w:color w:val="000000"/>
      <w:spacing w:val="0"/>
      <w:w w:val="100"/>
      <w:sz w:val="20"/>
      <w:szCs w:val="20"/>
      <w:u w:val="none"/>
    </w:rPr>
  </w:style>
  <w:style w:type="character" w:styleId="TeksttreciGeorgia9pt" w:customStyle="1">
    <w:name w:val="Tekst treści + Georgia;9 pt"/>
    <w:qFormat/>
    <w:rPr>
      <w:rFonts w:ascii="Georgia" w:hAnsi="Georgia" w:eastAsia="Georgia" w:cs="Georgia"/>
      <w:b w:val="false"/>
      <w:bCs w:val="false"/>
      <w:i w:val="false"/>
      <w:iCs w:val="false"/>
      <w:caps w:val="false"/>
      <w:smallCaps w:val="false"/>
      <w:strike w:val="false"/>
      <w:dstrike w:val="false"/>
      <w:color w:val="000000"/>
      <w:spacing w:val="0"/>
      <w:w w:val="100"/>
      <w:sz w:val="18"/>
      <w:szCs w:val="18"/>
      <w:u w:val="none"/>
    </w:rPr>
  </w:style>
  <w:style w:type="character" w:styleId="Nagwek31" w:customStyle="1">
    <w:name w:val="Nagłówek #3_"/>
    <w:qFormat/>
    <w:rPr>
      <w:rFonts w:ascii="Times New Roman" w:hAnsi="Times New Roman" w:eastAsia="Times New Roman" w:cs="Times New Roman"/>
      <w:b/>
      <w:bCs/>
      <w:i w:val="false"/>
      <w:iCs w:val="false"/>
      <w:caps w:val="false"/>
      <w:smallCaps w:val="false"/>
      <w:strike w:val="false"/>
      <w:dstrike w:val="false"/>
      <w:spacing w:val="-20"/>
      <w:sz w:val="45"/>
      <w:szCs w:val="45"/>
      <w:u w:val="none"/>
    </w:rPr>
  </w:style>
  <w:style w:type="character" w:styleId="Nagwek32" w:customStyle="1">
    <w:name w:val="Nagłówek #3"/>
    <w:qFormat/>
    <w:rPr>
      <w:rFonts w:ascii="Times New Roman" w:hAnsi="Times New Roman" w:eastAsia="Times New Roman" w:cs="Times New Roman"/>
      <w:b/>
      <w:bCs/>
      <w:i w:val="false"/>
      <w:iCs w:val="false"/>
      <w:caps w:val="false"/>
      <w:smallCaps w:val="false"/>
      <w:strike w:val="false"/>
      <w:dstrike w:val="false"/>
      <w:color w:val="000000"/>
      <w:spacing w:val="-20"/>
      <w:w w:val="100"/>
      <w:sz w:val="45"/>
      <w:szCs w:val="45"/>
      <w:u w:val="single"/>
    </w:rPr>
  </w:style>
  <w:style w:type="character" w:styleId="Teksttreci3" w:customStyle="1">
    <w:name w:val="Tekst treści (3)_"/>
    <w:qFormat/>
    <w:rPr>
      <w:rFonts w:ascii="Arial Narrow" w:hAnsi="Arial Narrow" w:eastAsia="Arial Narrow" w:cs="Arial Narrow"/>
      <w:b/>
      <w:bCs/>
      <w:i/>
      <w:iCs/>
      <w:caps w:val="false"/>
      <w:smallCaps w:val="false"/>
      <w:strike w:val="false"/>
      <w:dstrike w:val="false"/>
      <w:sz w:val="25"/>
      <w:szCs w:val="25"/>
      <w:u w:val="none"/>
    </w:rPr>
  </w:style>
  <w:style w:type="character" w:styleId="Teksttreci3Bezpogrubienia" w:customStyle="1">
    <w:name w:val="Tekst treści (3) + Bez pogrubienia"/>
    <w:qFormat/>
    <w:rPr>
      <w:rFonts w:ascii="Arial Narrow" w:hAnsi="Arial Narrow" w:eastAsia="Arial Narrow" w:cs="Arial Narrow"/>
      <w:b/>
      <w:bCs/>
      <w:i/>
      <w:iCs/>
      <w:caps w:val="false"/>
      <w:smallCaps w:val="false"/>
      <w:strike w:val="false"/>
      <w:dstrike w:val="false"/>
      <w:color w:val="000000"/>
      <w:spacing w:val="0"/>
      <w:w w:val="100"/>
      <w:sz w:val="25"/>
      <w:szCs w:val="25"/>
      <w:u w:val="none"/>
    </w:rPr>
  </w:style>
  <w:style w:type="character" w:styleId="Teksttreci6Exact" w:customStyle="1">
    <w:name w:val="Tekst treści (6) Exact"/>
    <w:qFormat/>
    <w:rPr>
      <w:rFonts w:ascii="Palatino Linotype" w:hAnsi="Palatino Linotype" w:eastAsia="Palatino Linotype" w:cs="Palatino Linotype"/>
      <w:b w:val="false"/>
      <w:bCs w:val="false"/>
      <w:i w:val="false"/>
      <w:iCs w:val="false"/>
      <w:caps w:val="false"/>
      <w:smallCaps w:val="false"/>
      <w:strike w:val="false"/>
      <w:dstrike w:val="false"/>
      <w:color w:val="000000"/>
      <w:spacing w:val="26"/>
      <w:w w:val="100"/>
      <w:sz w:val="23"/>
      <w:szCs w:val="23"/>
      <w:u w:val="none"/>
    </w:rPr>
  </w:style>
  <w:style w:type="character" w:styleId="TeksttreciExact" w:customStyle="1">
    <w:name w:val="Tekst treści Exact"/>
    <w:qFormat/>
    <w:rPr>
      <w:rFonts w:ascii="Palatino Linotype" w:hAnsi="Palatino Linotype" w:eastAsia="Palatino Linotype" w:cs="Palatino Linotype"/>
      <w:b w:val="false"/>
      <w:bCs w:val="false"/>
      <w:i w:val="false"/>
      <w:iCs w:val="false"/>
      <w:caps w:val="false"/>
      <w:smallCaps w:val="false"/>
      <w:strike w:val="false"/>
      <w:dstrike w:val="false"/>
      <w:spacing w:val="8"/>
      <w:sz w:val="19"/>
      <w:szCs w:val="19"/>
      <w:u w:val="none"/>
    </w:rPr>
  </w:style>
  <w:style w:type="character" w:styleId="Teksttreci7Exact" w:customStyle="1">
    <w:name w:val="Tekst treści (7) Exact"/>
    <w:qFormat/>
    <w:rPr>
      <w:rFonts w:ascii="Palatino Linotype" w:hAnsi="Palatino Linotype" w:eastAsia="Palatino Linotype" w:cs="Palatino Linotype"/>
      <w:b w:val="false"/>
      <w:bCs w:val="false"/>
      <w:i/>
      <w:iCs/>
      <w:caps w:val="false"/>
      <w:smallCaps w:val="false"/>
      <w:strike w:val="false"/>
      <w:dstrike w:val="false"/>
      <w:color w:val="000000"/>
      <w:spacing w:val="-2"/>
      <w:w w:val="100"/>
      <w:sz w:val="17"/>
      <w:szCs w:val="17"/>
      <w:u w:val="none"/>
    </w:rPr>
  </w:style>
  <w:style w:type="character" w:styleId="Teksttreci7ArialNarrow65ptOdstpy0ptExact" w:customStyle="1">
    <w:name w:val="Tekst treści (7) + Arial Narrow;6;5 pt;Odstępy 0 pt Exact"/>
    <w:qFormat/>
    <w:rPr>
      <w:rFonts w:ascii="Arial Narrow" w:hAnsi="Arial Narrow" w:eastAsia="Arial Narrow" w:cs="Arial Narrow"/>
      <w:b w:val="false"/>
      <w:bCs w:val="false"/>
      <w:i/>
      <w:iCs/>
      <w:caps w:val="false"/>
      <w:smallCaps w:val="false"/>
      <w:strike w:val="false"/>
      <w:dstrike w:val="false"/>
      <w:color w:val="000000"/>
      <w:spacing w:val="5"/>
      <w:w w:val="100"/>
      <w:sz w:val="13"/>
      <w:szCs w:val="13"/>
      <w:u w:val="none"/>
    </w:rPr>
  </w:style>
  <w:style w:type="character" w:styleId="PogrubienieTeksttreci7ArialNarrow65ptBezkursywyOdstpy0ptExact" w:customStyle="1">
    <w:name w:val="Pogrubienie;Tekst treści (7) + Arial Narrow;6;5 pt;Bez kursywy;Odstępy 0 pt Exact"/>
    <w:qFormat/>
    <w:rPr>
      <w:rFonts w:ascii="Arial Narrow" w:hAnsi="Arial Narrow" w:eastAsia="Arial Narrow" w:cs="Arial Narrow"/>
      <w:b/>
      <w:bCs/>
      <w:i/>
      <w:iCs/>
      <w:caps w:val="false"/>
      <w:smallCaps w:val="false"/>
      <w:strike w:val="false"/>
      <w:dstrike w:val="false"/>
      <w:color w:val="000000"/>
      <w:spacing w:val="2"/>
      <w:w w:val="100"/>
      <w:sz w:val="13"/>
      <w:szCs w:val="13"/>
      <w:u w:val="none"/>
    </w:rPr>
  </w:style>
  <w:style w:type="character" w:styleId="Teksttreci8Exact" w:customStyle="1">
    <w:name w:val="Tekst treści (8) Exact"/>
    <w:qFormat/>
    <w:rPr>
      <w:rFonts w:ascii="Palatino Linotype" w:hAnsi="Palatino Linotype" w:eastAsia="Palatino Linotype" w:cs="Palatino Linotype"/>
      <w:b w:val="false"/>
      <w:bCs w:val="false"/>
      <w:i/>
      <w:iCs/>
      <w:caps w:val="false"/>
      <w:smallCaps w:val="false"/>
      <w:strike w:val="false"/>
      <w:dstrike w:val="false"/>
      <w:color w:val="000000"/>
      <w:spacing w:val="-3"/>
      <w:w w:val="100"/>
      <w:sz w:val="17"/>
      <w:szCs w:val="17"/>
      <w:u w:val="none"/>
    </w:rPr>
  </w:style>
  <w:style w:type="character" w:styleId="Teksttreci86ptBezkursywyOdstpy0ptExact" w:customStyle="1">
    <w:name w:val="Tekst treści (8) + 6 pt;Bez kursywy;Odstępy 0 pt Exact"/>
    <w:qFormat/>
    <w:rPr>
      <w:rFonts w:ascii="Palatino Linotype" w:hAnsi="Palatino Linotype" w:eastAsia="Palatino Linotype" w:cs="Palatino Linotype"/>
      <w:b w:val="false"/>
      <w:bCs w:val="false"/>
      <w:i/>
      <w:iCs/>
      <w:caps w:val="false"/>
      <w:smallCaps w:val="false"/>
      <w:strike w:val="false"/>
      <w:dstrike w:val="false"/>
      <w:color w:val="000000"/>
      <w:spacing w:val="7"/>
      <w:w w:val="100"/>
      <w:sz w:val="12"/>
      <w:szCs w:val="12"/>
      <w:u w:val="none"/>
    </w:rPr>
  </w:style>
  <w:style w:type="character" w:styleId="Teksttreci10Exact" w:customStyle="1">
    <w:name w:val="Tekst treści (10) Exact"/>
    <w:qFormat/>
    <w:rPr>
      <w:rFonts w:ascii="Arial Narrow" w:hAnsi="Arial Narrow" w:eastAsia="Arial Narrow" w:cs="Arial Narrow"/>
      <w:b/>
      <w:bCs/>
      <w:i w:val="false"/>
      <w:iCs w:val="false"/>
      <w:caps w:val="false"/>
      <w:smallCaps w:val="false"/>
      <w:strike w:val="false"/>
      <w:dstrike w:val="false"/>
      <w:spacing w:val="2"/>
      <w:sz w:val="13"/>
      <w:szCs w:val="13"/>
      <w:u w:val="none"/>
    </w:rPr>
  </w:style>
  <w:style w:type="character" w:styleId="Teksttreci10Calibri85ptBezpogrubieniaOdstpy0ptExact" w:customStyle="1">
    <w:name w:val="Tekst treści (10) + Calibri;8;5 pt;Bez pogrubienia;Odstępy 0 pt Exact"/>
    <w:qFormat/>
    <w:rPr>
      <w:rFonts w:ascii="Calibri" w:hAnsi="Calibri" w:eastAsia="Calibri" w:cs="Calibri"/>
      <w:b/>
      <w:bCs/>
      <w:i w:val="false"/>
      <w:iCs w:val="false"/>
      <w:caps w:val="false"/>
      <w:smallCaps w:val="false"/>
      <w:strike w:val="false"/>
      <w:dstrike w:val="false"/>
      <w:color w:val="000000"/>
      <w:spacing w:val="1"/>
      <w:w w:val="100"/>
      <w:sz w:val="17"/>
      <w:szCs w:val="17"/>
      <w:u w:val="none"/>
    </w:rPr>
  </w:style>
  <w:style w:type="character" w:styleId="Teksttreci10Georgia115ptBezpogrubieniaKursywaOdstpy0ptExact" w:customStyle="1">
    <w:name w:val="Tekst treści (10) + Georgia;11;5 pt;Bez pogrubienia;Kursywa;Odstępy 0 pt Exact"/>
    <w:qFormat/>
    <w:rPr>
      <w:rFonts w:ascii="Georgia" w:hAnsi="Georgia" w:eastAsia="Georgia" w:cs="Georgia"/>
      <w:b/>
      <w:bCs/>
      <w:i/>
      <w:iCs/>
      <w:caps w:val="false"/>
      <w:smallCaps w:val="false"/>
      <w:strike w:val="false"/>
      <w:dstrike w:val="false"/>
      <w:color w:val="000000"/>
      <w:spacing w:val="0"/>
      <w:w w:val="100"/>
      <w:sz w:val="23"/>
      <w:szCs w:val="23"/>
      <w:u w:val="none"/>
    </w:rPr>
  </w:style>
  <w:style w:type="character" w:styleId="Teksttreci12" w:customStyle="1">
    <w:name w:val="Tekst treści (12)_"/>
    <w:qFormat/>
    <w:rPr>
      <w:rFonts w:ascii="Palatino Linotype" w:hAnsi="Palatino Linotype" w:eastAsia="Palatino Linotype" w:cs="Palatino Linotype"/>
      <w:b w:val="false"/>
      <w:bCs w:val="false"/>
      <w:i/>
      <w:iCs/>
      <w:caps w:val="false"/>
      <w:smallCaps w:val="false"/>
      <w:strike w:val="false"/>
      <w:dstrike w:val="false"/>
      <w:sz w:val="22"/>
      <w:szCs w:val="22"/>
      <w:u w:val="none"/>
    </w:rPr>
  </w:style>
  <w:style w:type="character" w:styleId="Teksttreci12Bezkursywy" w:customStyle="1">
    <w:name w:val="Tekst treści (12) + Bez kursywy"/>
    <w:qFormat/>
    <w:rPr>
      <w:rFonts w:ascii="Palatino Linotype" w:hAnsi="Palatino Linotype" w:eastAsia="Palatino Linotype" w:cs="Palatino Linotype"/>
      <w:b w:val="false"/>
      <w:bCs w:val="false"/>
      <w:i/>
      <w:iCs/>
      <w:caps w:val="false"/>
      <w:smallCaps w:val="false"/>
      <w:strike w:val="false"/>
      <w:dstrike w:val="false"/>
      <w:color w:val="000000"/>
      <w:spacing w:val="0"/>
      <w:w w:val="100"/>
      <w:sz w:val="22"/>
      <w:szCs w:val="22"/>
      <w:u w:val="none"/>
    </w:rPr>
  </w:style>
  <w:style w:type="character" w:styleId="TeksttreciKursywa" w:customStyle="1">
    <w:name w:val="Tekst treści + Kursywa"/>
    <w:qFormat/>
    <w:rPr>
      <w:rFonts w:ascii="Palatino Linotype" w:hAnsi="Palatino Linotype" w:eastAsia="Palatino Linotype" w:cs="Palatino Linotype"/>
      <w:b w:val="false"/>
      <w:bCs w:val="false"/>
      <w:i/>
      <w:iCs/>
      <w:caps w:val="false"/>
      <w:smallCaps w:val="false"/>
      <w:strike w:val="false"/>
      <w:dstrike w:val="false"/>
      <w:color w:val="000000"/>
      <w:spacing w:val="0"/>
      <w:w w:val="100"/>
      <w:sz w:val="22"/>
      <w:szCs w:val="22"/>
      <w:u w:val="none"/>
    </w:rPr>
  </w:style>
  <w:style w:type="character" w:styleId="Nagwek42" w:customStyle="1">
    <w:name w:val="Nagłówek #4 (2)_"/>
    <w:qFormat/>
    <w:rPr>
      <w:rFonts w:ascii="Palatino Linotype" w:hAnsi="Palatino Linotype" w:eastAsia="Palatino Linotype" w:cs="Palatino Linotype"/>
      <w:b/>
      <w:bCs/>
      <w:i/>
      <w:iCs/>
      <w:caps w:val="false"/>
      <w:smallCaps w:val="false"/>
      <w:strike w:val="false"/>
      <w:dstrike w:val="false"/>
      <w:sz w:val="23"/>
      <w:szCs w:val="23"/>
      <w:u w:val="none"/>
    </w:rPr>
  </w:style>
  <w:style w:type="character" w:styleId="Nagwek421" w:customStyle="1">
    <w:name w:val="Nagłówek #4 (2)"/>
    <w:qFormat/>
    <w:rPr>
      <w:rFonts w:ascii="Palatino Linotype" w:hAnsi="Palatino Linotype" w:eastAsia="Palatino Linotype" w:cs="Palatino Linotype"/>
      <w:b/>
      <w:bCs/>
      <w:i/>
      <w:iCs/>
      <w:caps w:val="false"/>
      <w:smallCaps w:val="false"/>
      <w:strike w:val="false"/>
      <w:dstrike w:val="false"/>
      <w:color w:val="000000"/>
      <w:spacing w:val="0"/>
      <w:w w:val="100"/>
      <w:sz w:val="23"/>
      <w:szCs w:val="23"/>
      <w:u w:val="single"/>
    </w:rPr>
  </w:style>
  <w:style w:type="character" w:styleId="Nagweklubstopka" w:customStyle="1">
    <w:name w:val="Nagłówek lub stopka_"/>
    <w:qFormat/>
    <w:rPr>
      <w:rFonts w:ascii="Arial Narrow" w:hAnsi="Arial Narrow" w:eastAsia="Arial Narrow" w:cs="Arial Narrow"/>
      <w:b w:val="false"/>
      <w:bCs w:val="false"/>
      <w:i/>
      <w:iCs/>
      <w:caps w:val="false"/>
      <w:smallCaps w:val="false"/>
      <w:strike w:val="false"/>
      <w:dstrike w:val="false"/>
      <w:sz w:val="16"/>
      <w:szCs w:val="16"/>
      <w:u w:val="none"/>
    </w:rPr>
  </w:style>
  <w:style w:type="character" w:styleId="Nagweklubstopka1" w:customStyle="1">
    <w:name w:val="Nagłówek lub stopka"/>
    <w:qFormat/>
    <w:rPr>
      <w:rFonts w:ascii="Arial Narrow" w:hAnsi="Arial Narrow" w:eastAsia="Arial Narrow" w:cs="Arial Narrow"/>
      <w:b w:val="false"/>
      <w:bCs w:val="false"/>
      <w:i/>
      <w:iCs/>
      <w:caps w:val="false"/>
      <w:smallCaps w:val="false"/>
      <w:strike w:val="false"/>
      <w:dstrike w:val="false"/>
      <w:color w:val="000000"/>
      <w:spacing w:val="0"/>
      <w:w w:val="100"/>
      <w:sz w:val="16"/>
      <w:szCs w:val="16"/>
      <w:u w:val="none"/>
    </w:rPr>
  </w:style>
  <w:style w:type="character" w:styleId="Podpistabeli2" w:customStyle="1">
    <w:name w:val="Podpis tabeli (2)_"/>
    <w:qFormat/>
    <w:rPr>
      <w:rFonts w:ascii="Arial Narrow" w:hAnsi="Arial Narrow" w:eastAsia="Arial Narrow" w:cs="Arial Narrow"/>
      <w:b/>
      <w:bCs/>
      <w:i w:val="false"/>
      <w:iCs w:val="false"/>
      <w:caps w:val="false"/>
      <w:smallCaps w:val="false"/>
      <w:strike w:val="false"/>
      <w:dstrike w:val="false"/>
      <w:sz w:val="19"/>
      <w:szCs w:val="19"/>
      <w:u w:val="none"/>
    </w:rPr>
  </w:style>
  <w:style w:type="character" w:styleId="Podpistabeli21" w:customStyle="1">
    <w:name w:val="Podpis tabeli (2)"/>
    <w:qFormat/>
    <w:rPr>
      <w:rFonts w:ascii="Arial Narrow" w:hAnsi="Arial Narrow" w:eastAsia="Arial Narrow" w:cs="Arial Narrow"/>
      <w:b/>
      <w:bCs/>
      <w:i w:val="false"/>
      <w:iCs w:val="false"/>
      <w:caps w:val="false"/>
      <w:smallCaps w:val="false"/>
      <w:strike w:val="false"/>
      <w:dstrike w:val="false"/>
      <w:color w:val="000000"/>
      <w:spacing w:val="0"/>
      <w:w w:val="100"/>
      <w:sz w:val="19"/>
      <w:szCs w:val="19"/>
      <w:u w:val="single"/>
    </w:rPr>
  </w:style>
  <w:style w:type="character" w:styleId="LineNumber">
    <w:name w:val="line number"/>
    <w:rPr/>
  </w:style>
  <w:style w:type="character" w:styleId="czeindeksu">
    <w:name w:val="Łącze indeksu"/>
    <w:qFormat/>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360"/>
      <w:ind w:firstLine="282" w:left="426"/>
      <w:jc w:val="both"/>
    </w:pPr>
    <w:rPr>
      <w:sz w:val="22"/>
      <w:szCs w:val="22"/>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Header">
    <w:name w:val="header"/>
    <w:basedOn w:val="Normal"/>
    <w:next w:val="BodyText"/>
    <w:pPr>
      <w:tabs>
        <w:tab w:val="clear" w:pos="709"/>
        <w:tab w:val="center" w:pos="4536" w:leader="none"/>
        <w:tab w:val="right" w:pos="9072" w:leader="none"/>
      </w:tabs>
    </w:pPr>
    <w:rPr/>
  </w:style>
  <w:style w:type="paragraph" w:styleId="Indeksuser" w:customStyle="1">
    <w:name w:val="Indeks (user)"/>
    <w:basedOn w:val="Normal"/>
    <w:qFormat/>
    <w:pPr>
      <w:suppressLineNumbers/>
    </w:pPr>
    <w:rPr>
      <w:rFonts w:cs="Lucida Sans"/>
    </w:rPr>
  </w:style>
  <w:style w:type="paragraph" w:styleId="caption1" w:customStyle="1">
    <w:name w:val="caption1"/>
    <w:basedOn w:val="Normal"/>
    <w:qFormat/>
    <w:pPr>
      <w:suppressLineNumbers/>
      <w:spacing w:before="120" w:after="120"/>
    </w:pPr>
    <w:rPr>
      <w:rFonts w:cs="Lucida Sans"/>
      <w:i/>
      <w:iCs/>
      <w:sz w:val="24"/>
      <w:szCs w:val="24"/>
    </w:rPr>
  </w:style>
  <w:style w:type="paragraph" w:styleId="caption11" w:customStyle="1">
    <w:name w:val="caption11"/>
    <w:basedOn w:val="Normal"/>
    <w:qFormat/>
    <w:pPr>
      <w:suppressLineNumbers/>
      <w:spacing w:before="120" w:after="120"/>
    </w:pPr>
    <w:rPr>
      <w:rFonts w:cs="Lucida Sans"/>
      <w:i/>
      <w:iCs/>
      <w:sz w:val="24"/>
      <w:szCs w:val="24"/>
    </w:rPr>
  </w:style>
  <w:style w:type="paragraph" w:styleId="caption111" w:customStyle="1">
    <w:name w:val="caption111"/>
    <w:basedOn w:val="Normal"/>
    <w:qFormat/>
    <w:pPr>
      <w:suppressLineNumbers/>
      <w:spacing w:before="120" w:after="120"/>
    </w:pPr>
    <w:rPr>
      <w:rFonts w:cs="Lucida Sans"/>
      <w:i/>
      <w:iCs/>
      <w:sz w:val="24"/>
      <w:szCs w:val="24"/>
    </w:rPr>
  </w:style>
  <w:style w:type="paragraph" w:styleId="caption1111" w:customStyle="1">
    <w:name w:val="caption1111"/>
    <w:basedOn w:val="Normal"/>
    <w:qFormat/>
    <w:pPr>
      <w:suppressLineNumbers/>
      <w:spacing w:before="120" w:after="120"/>
    </w:pPr>
    <w:rPr>
      <w:rFonts w:cs="Lucida Sans"/>
      <w:i/>
      <w:iCs/>
      <w:sz w:val="24"/>
      <w:szCs w:val="24"/>
    </w:rPr>
  </w:style>
  <w:style w:type="paragraph" w:styleId="caption11111" w:customStyle="1">
    <w:name w:val="caption11111"/>
    <w:basedOn w:val="Normal"/>
    <w:qFormat/>
    <w:pPr>
      <w:suppressLineNumbers/>
      <w:spacing w:before="120" w:after="120"/>
    </w:pPr>
    <w:rPr>
      <w:rFonts w:cs="Lucida Sans"/>
      <w:i/>
      <w:iCs/>
      <w:sz w:val="24"/>
      <w:szCs w:val="24"/>
    </w:rPr>
  </w:style>
  <w:style w:type="paragraph" w:styleId="caption111111" w:customStyle="1">
    <w:name w:val="caption111111"/>
    <w:basedOn w:val="Normal"/>
    <w:qFormat/>
    <w:pPr>
      <w:suppressLineNumbers/>
      <w:spacing w:before="120" w:after="120"/>
    </w:pPr>
    <w:rPr>
      <w:rFonts w:cs="Lucida Sans"/>
      <w:i/>
      <w:iCs/>
      <w:sz w:val="24"/>
      <w:szCs w:val="24"/>
    </w:rPr>
  </w:style>
  <w:style w:type="paragraph" w:styleId="caption1111111" w:customStyle="1">
    <w:name w:val="caption1111111"/>
    <w:basedOn w:val="Normal"/>
    <w:qFormat/>
    <w:pPr>
      <w:suppressLineNumbers/>
      <w:spacing w:before="120" w:after="120"/>
    </w:pPr>
    <w:rPr>
      <w:rFonts w:cs="Lucida Sans"/>
      <w:i/>
      <w:iCs/>
      <w:sz w:val="24"/>
      <w:szCs w:val="24"/>
    </w:rPr>
  </w:style>
  <w:style w:type="paragraph" w:styleId="caption11111111" w:customStyle="1">
    <w:name w:val="caption11111111"/>
    <w:basedOn w:val="Normal"/>
    <w:qFormat/>
    <w:pPr>
      <w:suppressLineNumbers/>
      <w:spacing w:before="120" w:after="120"/>
    </w:pPr>
    <w:rPr>
      <w:rFonts w:cs="Lucida Sans"/>
      <w:i/>
      <w:iCs/>
      <w:sz w:val="24"/>
      <w:szCs w:val="24"/>
    </w:rPr>
  </w:style>
  <w:style w:type="paragraph" w:styleId="caption111111111" w:customStyle="1">
    <w:name w:val="caption111111111"/>
    <w:basedOn w:val="Normal"/>
    <w:qFormat/>
    <w:pPr>
      <w:suppressLineNumbers/>
      <w:spacing w:before="120" w:after="120"/>
    </w:pPr>
    <w:rPr>
      <w:rFonts w:cs="Lucida Sans"/>
      <w:i/>
      <w:iCs/>
      <w:sz w:val="24"/>
      <w:szCs w:val="24"/>
    </w:rPr>
  </w:style>
  <w:style w:type="paragraph" w:styleId="caption1111111111" w:customStyle="1">
    <w:name w:val="caption1111111111"/>
    <w:basedOn w:val="Normal"/>
    <w:qFormat/>
    <w:pPr>
      <w:suppressLineNumbers/>
      <w:spacing w:before="120" w:after="120"/>
    </w:pPr>
    <w:rPr>
      <w:rFonts w:cs="Lucida Sans"/>
      <w:i/>
      <w:iCs/>
      <w:sz w:val="24"/>
      <w:szCs w:val="24"/>
    </w:rPr>
  </w:style>
  <w:style w:type="paragraph" w:styleId="caption11111111111" w:customStyle="1">
    <w:name w:val="caption11111111111"/>
    <w:basedOn w:val="Normal"/>
    <w:qFormat/>
    <w:pPr>
      <w:suppressLineNumbers/>
      <w:spacing w:before="120" w:after="120"/>
    </w:pPr>
    <w:rPr>
      <w:rFonts w:cs="Lucida Sans"/>
      <w:i/>
      <w:iCs/>
      <w:sz w:val="24"/>
      <w:szCs w:val="24"/>
    </w:rPr>
  </w:style>
  <w:style w:type="paragraph" w:styleId="caption111111111111" w:customStyle="1">
    <w:name w:val="caption111111111111"/>
    <w:basedOn w:val="Normal"/>
    <w:qFormat/>
    <w:pPr>
      <w:suppressLineNumbers/>
      <w:spacing w:before="120" w:after="120"/>
    </w:pPr>
    <w:rPr>
      <w:rFonts w:cs="Lucida Sans"/>
      <w:i/>
      <w:iCs/>
      <w:sz w:val="24"/>
      <w:szCs w:val="24"/>
    </w:rPr>
  </w:style>
  <w:style w:type="paragraph" w:styleId="caption1111111111111" w:customStyle="1">
    <w:name w:val="caption1111111111111"/>
    <w:basedOn w:val="Normal"/>
    <w:qFormat/>
    <w:pPr>
      <w:suppressLineNumbers/>
      <w:spacing w:before="120" w:after="120"/>
    </w:pPr>
    <w:rPr>
      <w:rFonts w:cs="Lucida Sans"/>
      <w:i/>
      <w:iCs/>
      <w:sz w:val="24"/>
      <w:szCs w:val="24"/>
    </w:rPr>
  </w:style>
  <w:style w:type="paragraph" w:styleId="caption11111111111111" w:customStyle="1">
    <w:name w:val="caption11111111111111"/>
    <w:basedOn w:val="Normal"/>
    <w:qFormat/>
    <w:pPr>
      <w:suppressLineNumbers/>
      <w:spacing w:before="120" w:after="120"/>
    </w:pPr>
    <w:rPr>
      <w:rFonts w:cs="Lucida Sans"/>
      <w:i/>
      <w:iCs/>
      <w:sz w:val="24"/>
      <w:szCs w:val="24"/>
    </w:rPr>
  </w:style>
  <w:style w:type="paragraph" w:styleId="caption111111111111111" w:customStyle="1">
    <w:name w:val="caption111111111111111"/>
    <w:basedOn w:val="Normal"/>
    <w:qFormat/>
    <w:pPr>
      <w:suppressLineNumbers/>
      <w:spacing w:before="120" w:after="120"/>
    </w:pPr>
    <w:rPr>
      <w:rFonts w:cs="Lucida Sans"/>
      <w:i/>
      <w:iCs/>
      <w:sz w:val="24"/>
      <w:szCs w:val="24"/>
    </w:rPr>
  </w:style>
  <w:style w:type="paragraph" w:styleId="caption1111111111111111" w:customStyle="1">
    <w:name w:val="caption1111111111111111"/>
    <w:basedOn w:val="Normal"/>
    <w:qFormat/>
    <w:pPr>
      <w:suppressLineNumbers/>
      <w:spacing w:before="120" w:after="120"/>
    </w:pPr>
    <w:rPr>
      <w:rFonts w:cs="Lucida Sans"/>
      <w:i/>
      <w:iCs/>
      <w:sz w:val="24"/>
      <w:szCs w:val="24"/>
    </w:rPr>
  </w:style>
  <w:style w:type="paragraph" w:styleId="caption11111111111111111" w:customStyle="1">
    <w:name w:val="caption11111111111111111"/>
    <w:basedOn w:val="Normal"/>
    <w:qFormat/>
    <w:pPr>
      <w:suppressLineNumbers/>
      <w:spacing w:before="120" w:after="120"/>
    </w:pPr>
    <w:rPr>
      <w:rFonts w:cs="Lucida Sans"/>
      <w:i/>
      <w:iCs/>
      <w:sz w:val="24"/>
      <w:szCs w:val="24"/>
    </w:rPr>
  </w:style>
  <w:style w:type="paragraph" w:styleId="caption111111111111111111" w:customStyle="1">
    <w:name w:val="caption111111111111111111"/>
    <w:basedOn w:val="Normal"/>
    <w:qFormat/>
    <w:pPr>
      <w:suppressLineNumbers/>
      <w:spacing w:before="120" w:after="120"/>
    </w:pPr>
    <w:rPr>
      <w:rFonts w:cs="Lucida Sans"/>
      <w:i/>
      <w:iCs/>
      <w:sz w:val="24"/>
      <w:szCs w:val="24"/>
    </w:rPr>
  </w:style>
  <w:style w:type="paragraph" w:styleId="caption1111111111111111111" w:customStyle="1">
    <w:name w:val="caption1111111111111111111"/>
    <w:basedOn w:val="Normal"/>
    <w:qFormat/>
    <w:pPr>
      <w:suppressLineNumbers/>
      <w:spacing w:before="120" w:after="120"/>
    </w:pPr>
    <w:rPr>
      <w:rFonts w:cs="Lucida Sans"/>
      <w:i/>
      <w:iCs/>
      <w:sz w:val="24"/>
      <w:szCs w:val="24"/>
    </w:rPr>
  </w:style>
  <w:style w:type="paragraph" w:styleId="caption11111111111111111111" w:customStyle="1">
    <w:name w:val="caption11111111111111111111"/>
    <w:basedOn w:val="Normal"/>
    <w:qFormat/>
    <w:pPr>
      <w:suppressLineNumbers/>
      <w:spacing w:before="120" w:after="120"/>
    </w:pPr>
    <w:rPr>
      <w:rFonts w:cs="Lucida Sans"/>
      <w:i/>
      <w:iCs/>
      <w:sz w:val="24"/>
      <w:szCs w:val="24"/>
    </w:rPr>
  </w:style>
  <w:style w:type="paragraph" w:styleId="caption111111111111111111111" w:customStyle="1">
    <w:name w:val="caption111111111111111111111"/>
    <w:basedOn w:val="Normal"/>
    <w:qFormat/>
    <w:pPr>
      <w:suppressLineNumbers/>
      <w:spacing w:before="120" w:after="120"/>
    </w:pPr>
    <w:rPr>
      <w:rFonts w:cs="Lucida Sans"/>
      <w:i/>
      <w:iCs/>
      <w:sz w:val="24"/>
      <w:szCs w:val="24"/>
    </w:rPr>
  </w:style>
  <w:style w:type="paragraph" w:styleId="caption1111111111111111111111" w:customStyle="1">
    <w:name w:val="caption1111111111111111111111"/>
    <w:basedOn w:val="Normal"/>
    <w:qFormat/>
    <w:pPr>
      <w:suppressLineNumbers/>
      <w:spacing w:before="120" w:after="120"/>
    </w:pPr>
    <w:rPr>
      <w:rFonts w:cs="Lucida Sans"/>
      <w:i/>
      <w:iCs/>
      <w:sz w:val="24"/>
      <w:szCs w:val="24"/>
    </w:rPr>
  </w:style>
  <w:style w:type="paragraph" w:styleId="caption11111111111111111111111" w:customStyle="1">
    <w:name w:val="caption11111111111111111111111"/>
    <w:basedOn w:val="Normal"/>
    <w:qFormat/>
    <w:pPr>
      <w:suppressLineNumbers/>
      <w:spacing w:before="120" w:after="120"/>
    </w:pPr>
    <w:rPr>
      <w:rFonts w:cs="Lucida Sans"/>
      <w:i/>
      <w:iCs/>
      <w:sz w:val="24"/>
      <w:szCs w:val="24"/>
    </w:rPr>
  </w:style>
  <w:style w:type="paragraph" w:styleId="caption111111111111111111111111" w:customStyle="1">
    <w:name w:val="caption111111111111111111111111"/>
    <w:basedOn w:val="Normal"/>
    <w:qFormat/>
    <w:pPr>
      <w:suppressLineNumbers/>
      <w:spacing w:before="120" w:after="120"/>
    </w:pPr>
    <w:rPr>
      <w:rFonts w:cs="Lucida Sans"/>
      <w:i/>
      <w:iCs/>
      <w:sz w:val="24"/>
      <w:szCs w:val="24"/>
    </w:rPr>
  </w:style>
  <w:style w:type="paragraph" w:styleId="caption1111111111111111111111111" w:customStyle="1">
    <w:name w:val="caption1111111111111111111111111"/>
    <w:basedOn w:val="Normal"/>
    <w:qFormat/>
    <w:pPr>
      <w:suppressLineNumbers/>
      <w:spacing w:before="120" w:after="120"/>
    </w:pPr>
    <w:rPr>
      <w:rFonts w:cs="Lucida Sans"/>
      <w:i/>
      <w:iCs/>
      <w:sz w:val="24"/>
      <w:szCs w:val="24"/>
    </w:rPr>
  </w:style>
  <w:style w:type="paragraph" w:styleId="caption11111111111111111111111111" w:customStyle="1">
    <w:name w:val="caption11111111111111111111111111"/>
    <w:basedOn w:val="Normal"/>
    <w:qFormat/>
    <w:pPr>
      <w:suppressLineNumbers/>
      <w:spacing w:before="120" w:after="120"/>
    </w:pPr>
    <w:rPr>
      <w:rFonts w:cs="Lucida Sans"/>
      <w:i/>
      <w:iCs/>
      <w:sz w:val="24"/>
      <w:szCs w:val="24"/>
    </w:rPr>
  </w:style>
  <w:style w:type="paragraph" w:styleId="caption111111111111111111111111111" w:customStyle="1">
    <w:name w:val="caption111111111111111111111111111"/>
    <w:basedOn w:val="Normal"/>
    <w:qFormat/>
    <w:pPr>
      <w:suppressLineNumbers/>
      <w:spacing w:before="120" w:after="120"/>
    </w:pPr>
    <w:rPr>
      <w:rFonts w:cs="Lucida Sans"/>
      <w:i/>
      <w:iCs/>
      <w:sz w:val="24"/>
      <w:szCs w:val="24"/>
    </w:rPr>
  </w:style>
  <w:style w:type="paragraph" w:styleId="caption1111111111111111111111111111" w:customStyle="1">
    <w:name w:val="caption1111111111111111111111111111"/>
    <w:basedOn w:val="Normal"/>
    <w:qFormat/>
    <w:pPr>
      <w:suppressLineNumbers/>
      <w:spacing w:before="120" w:after="120"/>
    </w:pPr>
    <w:rPr>
      <w:rFonts w:cs="Lucida Sans"/>
      <w:i/>
      <w:iCs/>
      <w:sz w:val="24"/>
      <w:szCs w:val="24"/>
    </w:rPr>
  </w:style>
  <w:style w:type="paragraph" w:styleId="caption11111111111111111111111111111" w:customStyle="1">
    <w:name w:val="caption11111111111111111111111111111"/>
    <w:basedOn w:val="Normal"/>
    <w:qFormat/>
    <w:pPr>
      <w:suppressLineNumbers/>
      <w:spacing w:before="120" w:after="120"/>
    </w:pPr>
    <w:rPr>
      <w:rFonts w:cs="Lucida Sans"/>
      <w:i/>
      <w:iCs/>
      <w:sz w:val="24"/>
      <w:szCs w:val="24"/>
    </w:rPr>
  </w:style>
  <w:style w:type="paragraph" w:styleId="caption111111111111111111111111111111" w:customStyle="1">
    <w:name w:val="caption111111111111111111111111111111"/>
    <w:basedOn w:val="Normal"/>
    <w:qFormat/>
    <w:pPr>
      <w:suppressLineNumbers/>
      <w:spacing w:before="120" w:after="120"/>
    </w:pPr>
    <w:rPr>
      <w:rFonts w:cs="Lucida Sans"/>
      <w:i/>
      <w:iCs/>
      <w:sz w:val="24"/>
      <w:szCs w:val="24"/>
    </w:rPr>
  </w:style>
  <w:style w:type="paragraph" w:styleId="caption1111111111111111111111111111111" w:customStyle="1">
    <w:name w:val="caption1111111111111111111111111111111"/>
    <w:basedOn w:val="Normal"/>
    <w:qFormat/>
    <w:pPr>
      <w:suppressLineNumbers/>
      <w:spacing w:before="120" w:after="120"/>
    </w:pPr>
    <w:rPr>
      <w:rFonts w:cs="Lucida Sans"/>
      <w:i/>
      <w:iCs/>
      <w:sz w:val="24"/>
      <w:szCs w:val="24"/>
    </w:rPr>
  </w:style>
  <w:style w:type="paragraph" w:styleId="caption11111111111111111111111111111111" w:customStyle="1">
    <w:name w:val="caption11111111111111111111111111111111"/>
    <w:basedOn w:val="Normal"/>
    <w:qFormat/>
    <w:pPr>
      <w:suppressLineNumbers/>
      <w:spacing w:before="120" w:after="120"/>
    </w:pPr>
    <w:rPr>
      <w:rFonts w:cs="Lucida Sans"/>
      <w:i/>
      <w:iCs/>
      <w:sz w:val="24"/>
      <w:szCs w:val="24"/>
    </w:rPr>
  </w:style>
  <w:style w:type="paragraph" w:styleId="caption111111111111111111111111111111111" w:customStyle="1">
    <w:name w:val="caption111111111111111111111111111111111"/>
    <w:basedOn w:val="Normal"/>
    <w:qFormat/>
    <w:pPr>
      <w:suppressLineNumbers/>
      <w:spacing w:before="120" w:after="120"/>
    </w:pPr>
    <w:rPr>
      <w:rFonts w:cs="Lucida Sans"/>
      <w:i/>
      <w:iCs/>
      <w:sz w:val="24"/>
      <w:szCs w:val="24"/>
    </w:rPr>
  </w:style>
  <w:style w:type="paragraph" w:styleId="caption1111111111111111111111111111111111" w:customStyle="1">
    <w:name w:val="caption1111111111111111111111111111111111"/>
    <w:basedOn w:val="Normal"/>
    <w:qFormat/>
    <w:pPr>
      <w:suppressLineNumbers/>
      <w:spacing w:before="120" w:after="120"/>
    </w:pPr>
    <w:rPr>
      <w:rFonts w:cs="Lucida Sans"/>
      <w:i/>
      <w:iCs/>
      <w:sz w:val="24"/>
      <w:szCs w:val="24"/>
    </w:rPr>
  </w:style>
  <w:style w:type="paragraph" w:styleId="caption11111111111111111111111111111111111" w:customStyle="1">
    <w:name w:val="caption11111111111111111111111111111111111"/>
    <w:basedOn w:val="Normal"/>
    <w:qFormat/>
    <w:pPr>
      <w:suppressLineNumbers/>
      <w:spacing w:before="120" w:after="120"/>
    </w:pPr>
    <w:rPr>
      <w:i/>
      <w:iCs/>
      <w:sz w:val="24"/>
      <w:szCs w:val="24"/>
    </w:rPr>
  </w:style>
  <w:style w:type="paragraph" w:styleId="Nagwek1" w:customStyle="1">
    <w:name w:val="Nagłówek1"/>
    <w:basedOn w:val="Normal"/>
    <w:next w:val="BodyText"/>
    <w:qFormat/>
    <w:pPr>
      <w:jc w:val="center"/>
    </w:pPr>
    <w:rPr>
      <w:rFonts w:ascii="Times New Roman" w:hAnsi="Times New Roman" w:cs="Times New Roman"/>
      <w:b/>
      <w:sz w:val="26"/>
    </w:rPr>
  </w:style>
  <w:style w:type="paragraph" w:styleId="Gwkaistopkauser" w:customStyle="1">
    <w:name w:val="Główka i stopka (user)"/>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BodyTextIndent">
    <w:name w:val="Body Text Indent"/>
    <w:basedOn w:val="Normal"/>
    <w:pPr>
      <w:ind w:firstLine="781"/>
      <w:jc w:val="both"/>
    </w:pPr>
    <w:rPr>
      <w:sz w:val="24"/>
    </w:rPr>
  </w:style>
  <w:style w:type="paragraph" w:styleId="Tekstpodstawowywcity31" w:customStyle="1">
    <w:name w:val="Tekst podstawowy wcięty 31"/>
    <w:basedOn w:val="Normal"/>
    <w:qFormat/>
    <w:pPr>
      <w:ind w:left="1207"/>
    </w:pPr>
    <w:rPr>
      <w:sz w:val="24"/>
    </w:rPr>
  </w:style>
  <w:style w:type="paragraph" w:styleId="Tekstblokowy1" w:customStyle="1">
    <w:name w:val="Tekst blokowy1"/>
    <w:basedOn w:val="Normal"/>
    <w:qFormat/>
    <w:pPr>
      <w:spacing w:lineRule="auto" w:line="360"/>
      <w:ind w:firstLine="708" w:left="426" w:right="142"/>
      <w:jc w:val="both"/>
    </w:pPr>
    <w:rPr>
      <w:sz w:val="22"/>
    </w:rPr>
  </w:style>
  <w:style w:type="paragraph" w:styleId="Tekstpodstawowywcity21" w:customStyle="1">
    <w:name w:val="Tekst podstawowy wcięty 21"/>
    <w:basedOn w:val="Normal"/>
    <w:qFormat/>
    <w:pPr>
      <w:spacing w:lineRule="auto" w:line="360"/>
      <w:ind w:firstLine="640"/>
      <w:jc w:val="both"/>
    </w:pPr>
    <w:rPr>
      <w:sz w:val="24"/>
    </w:rPr>
  </w:style>
  <w:style w:type="paragraph" w:styleId="Tekstpodstawowy21" w:customStyle="1">
    <w:name w:val="Tekst podstawowy 21"/>
    <w:basedOn w:val="Normal"/>
    <w:qFormat/>
    <w:pPr>
      <w:spacing w:lineRule="auto" w:line="360"/>
      <w:ind w:firstLine="425" w:left="426"/>
      <w:jc w:val="both"/>
    </w:pPr>
    <w:rPr>
      <w:sz w:val="22"/>
      <w:szCs w:val="22"/>
    </w:rPr>
  </w:style>
  <w:style w:type="paragraph" w:styleId="Tekstpodstawowy31" w:customStyle="1">
    <w:name w:val="Tekst podstawowy 31"/>
    <w:basedOn w:val="Normal"/>
    <w:qFormat/>
    <w:pPr>
      <w:spacing w:lineRule="auto" w:line="360"/>
      <w:ind w:left="1418"/>
      <w:jc w:val="both"/>
    </w:pPr>
    <w:rPr>
      <w:sz w:val="22"/>
      <w:szCs w:val="22"/>
    </w:rPr>
  </w:style>
  <w:style w:type="paragraph" w:styleId="NormalWeb">
    <w:name w:val="Normal (Web)"/>
    <w:basedOn w:val="Normal"/>
    <w:qFormat/>
    <w:pPr>
      <w:spacing w:before="100" w:after="100"/>
    </w:pPr>
    <w:rPr>
      <w:rFonts w:ascii="Times New Roman" w:hAnsi="Times New Roman" w:cs="Times New Roman"/>
      <w:sz w:val="24"/>
      <w:szCs w:val="24"/>
    </w:rPr>
  </w:style>
  <w:style w:type="paragraph" w:styleId="Tekstkomentarza1" w:customStyle="1">
    <w:name w:val="Tekst komentarza1"/>
    <w:basedOn w:val="Normal"/>
    <w:qFormat/>
    <w:pPr/>
    <w:rPr>
      <w:sz w:val="26"/>
    </w:rPr>
  </w:style>
  <w:style w:type="paragraph" w:styleId="TOC1">
    <w:name w:val="toc 1"/>
    <w:basedOn w:val="Normal"/>
    <w:next w:val="Normal"/>
    <w:uiPriority w:val="39"/>
    <w:pPr>
      <w:tabs>
        <w:tab w:val="clear" w:pos="709"/>
        <w:tab w:val="left" w:pos="567" w:leader="none"/>
        <w:tab w:val="right" w:pos="8931" w:leader="dot"/>
      </w:tabs>
      <w:spacing w:before="120" w:after="120"/>
      <w:ind w:left="142" w:right="284"/>
      <w:jc w:val="both"/>
    </w:pPr>
    <w:rPr>
      <w:bCs/>
      <w:caps/>
      <w:sz w:val="22"/>
      <w:szCs w:val="22"/>
      <w:lang w:eastAsia="pl-PL"/>
    </w:rPr>
  </w:style>
  <w:style w:type="paragraph" w:styleId="StylSpistreci114ptWyrwnanydorodka" w:customStyle="1">
    <w:name w:val="Styl Spis treści 1 + 14 pt Wyrównany do środka"/>
    <w:basedOn w:val="TOC1"/>
    <w:qFormat/>
    <w:pPr>
      <w:jc w:val="center"/>
    </w:pPr>
    <w:rPr>
      <w:spacing w:val="60"/>
      <w:sz w:val="32"/>
      <w:szCs w:val="32"/>
    </w:rPr>
  </w:style>
  <w:style w:type="paragraph" w:styleId="TOC2">
    <w:name w:val="toc 2"/>
    <w:basedOn w:val="Normal"/>
    <w:next w:val="Normal"/>
    <w:uiPriority w:val="39"/>
    <w:pPr>
      <w:tabs>
        <w:tab w:val="clear" w:pos="709"/>
        <w:tab w:val="right" w:pos="284" w:leader="dot"/>
        <w:tab w:val="left" w:pos="567" w:leader="none"/>
        <w:tab w:val="left" w:pos="800" w:leader="none"/>
        <w:tab w:val="left" w:pos="8647" w:leader="none"/>
      </w:tabs>
      <w:ind w:hanging="425"/>
    </w:pPr>
    <w:rPr>
      <w:smallCaps/>
      <w:sz w:val="22"/>
      <w:szCs w:val="22"/>
      <w:lang w:eastAsia="pl-PL"/>
    </w:rPr>
  </w:style>
  <w:style w:type="paragraph" w:styleId="TOC3">
    <w:name w:val="toc 3"/>
    <w:basedOn w:val="Normal"/>
    <w:next w:val="Normal"/>
    <w:uiPriority w:val="39"/>
    <w:pPr>
      <w:tabs>
        <w:tab w:val="clear" w:pos="709"/>
        <w:tab w:val="left" w:pos="0" w:leader="none"/>
        <w:tab w:val="left" w:pos="426" w:leader="none"/>
        <w:tab w:val="left" w:pos="851" w:leader="none"/>
        <w:tab w:val="left" w:pos="8647" w:leader="none"/>
      </w:tabs>
      <w:spacing w:before="0" w:after="60"/>
      <w:ind w:left="142"/>
    </w:pPr>
    <w:rPr>
      <w:iCs/>
      <w:sz w:val="22"/>
    </w:rPr>
  </w:style>
  <w:style w:type="paragraph" w:styleId="TOC4">
    <w:name w:val="toc 4"/>
    <w:basedOn w:val="Normal"/>
    <w:next w:val="Normal"/>
    <w:pPr>
      <w:ind w:left="600"/>
    </w:pPr>
    <w:rPr>
      <w:rFonts w:ascii="Times New Roman" w:hAnsi="Times New Roman" w:cs="Times New Roman"/>
      <w:sz w:val="18"/>
      <w:szCs w:val="18"/>
    </w:rPr>
  </w:style>
  <w:style w:type="paragraph" w:styleId="TOC5">
    <w:name w:val="toc 5"/>
    <w:basedOn w:val="Normal"/>
    <w:next w:val="Normal"/>
    <w:pPr>
      <w:ind w:left="800"/>
    </w:pPr>
    <w:rPr>
      <w:rFonts w:ascii="Times New Roman" w:hAnsi="Times New Roman" w:cs="Times New Roman"/>
      <w:sz w:val="18"/>
      <w:szCs w:val="18"/>
    </w:rPr>
  </w:style>
  <w:style w:type="paragraph" w:styleId="TOC6">
    <w:name w:val="toc 6"/>
    <w:basedOn w:val="Normal"/>
    <w:next w:val="Normal"/>
    <w:pPr>
      <w:ind w:left="1000"/>
    </w:pPr>
    <w:rPr>
      <w:rFonts w:ascii="Times New Roman" w:hAnsi="Times New Roman" w:cs="Times New Roman"/>
      <w:sz w:val="18"/>
      <w:szCs w:val="18"/>
    </w:rPr>
  </w:style>
  <w:style w:type="paragraph" w:styleId="TOC7">
    <w:name w:val="toc 7"/>
    <w:basedOn w:val="Normal"/>
    <w:next w:val="Normal"/>
    <w:pPr>
      <w:ind w:left="1200"/>
    </w:pPr>
    <w:rPr>
      <w:rFonts w:ascii="Times New Roman" w:hAnsi="Times New Roman" w:cs="Times New Roman"/>
      <w:sz w:val="18"/>
      <w:szCs w:val="18"/>
    </w:rPr>
  </w:style>
  <w:style w:type="paragraph" w:styleId="TOC8">
    <w:name w:val="toc 8"/>
    <w:basedOn w:val="Normal"/>
    <w:next w:val="Normal"/>
    <w:pPr>
      <w:ind w:left="1400"/>
    </w:pPr>
    <w:rPr>
      <w:rFonts w:ascii="Times New Roman" w:hAnsi="Times New Roman" w:cs="Times New Roman"/>
      <w:sz w:val="18"/>
      <w:szCs w:val="18"/>
    </w:rPr>
  </w:style>
  <w:style w:type="paragraph" w:styleId="TOC9">
    <w:name w:val="toc 9"/>
    <w:basedOn w:val="Normal"/>
    <w:next w:val="Normal"/>
    <w:pPr>
      <w:ind w:left="1600"/>
    </w:pPr>
    <w:rPr>
      <w:rFonts w:ascii="Times New Roman" w:hAnsi="Times New Roman" w:cs="Times New Roman"/>
      <w:sz w:val="18"/>
      <w:szCs w:val="18"/>
    </w:rPr>
  </w:style>
  <w:style w:type="paragraph" w:styleId="WW-Tekstpodstawowy2" w:customStyle="1">
    <w:name w:val="WW-Tekst podstawowy 2"/>
    <w:basedOn w:val="Normal"/>
    <w:qFormat/>
    <w:pPr>
      <w:ind w:left="1080"/>
    </w:pPr>
    <w:rPr>
      <w:rFonts w:ascii="Times New Roman" w:hAnsi="Times New Roman" w:cs="Times New Roman"/>
      <w:sz w:val="24"/>
      <w:szCs w:val="24"/>
    </w:rPr>
  </w:style>
  <w:style w:type="paragraph" w:styleId="StylNagwek3Interlinia15wiersza" w:customStyle="1">
    <w:name w:val="Styl Nagłówek 3 + Interlinia:  15 wiersza"/>
    <w:basedOn w:val="Heading3"/>
    <w:next w:val="Heading4"/>
    <w:qFormat/>
    <w:pPr>
      <w:numPr>
        <w:ilvl w:val="0"/>
        <w:numId w:val="0"/>
      </w:numPr>
      <w:spacing w:lineRule="auto" w:line="360"/>
      <w:ind w:hanging="567" w:left="722"/>
      <w:outlineLvl w:val="9"/>
    </w:pPr>
    <w:rPr>
      <w:bCs/>
    </w:rPr>
  </w:style>
  <w:style w:type="paragraph" w:styleId="BalloonText">
    <w:name w:val="Balloon Text"/>
    <w:basedOn w:val="Normal"/>
    <w:qFormat/>
    <w:pPr/>
    <w:rPr>
      <w:rFonts w:ascii="Tahoma" w:hAnsi="Tahoma" w:cs="Tahoma"/>
      <w:sz w:val="16"/>
      <w:szCs w:val="16"/>
    </w:rPr>
  </w:style>
  <w:style w:type="paragraph" w:styleId="ListParagraph">
    <w:name w:val="List Paragraph"/>
    <w:basedOn w:val="Normal"/>
    <w:qFormat/>
    <w:pPr>
      <w:ind w:left="708"/>
    </w:pPr>
    <w:rPr/>
  </w:style>
  <w:style w:type="paragraph" w:styleId="Teksttreci11" w:customStyle="1">
    <w:name w:val="Tekst treści_1"/>
    <w:basedOn w:val="Normal"/>
    <w:qFormat/>
    <w:pPr>
      <w:widowControl w:val="false"/>
      <w:shd w:val="clear" w:color="auto" w:fill="FFFFFF"/>
      <w:spacing w:lineRule="exact" w:line="230" w:before="120" w:after="0"/>
      <w:ind w:hanging="900"/>
      <w:jc w:val="both"/>
    </w:pPr>
    <w:rPr>
      <w:rFonts w:ascii="Times New Roman" w:hAnsi="Times New Roman" w:cs="Times New Roman"/>
      <w:spacing w:val="7"/>
      <w:sz w:val="16"/>
      <w:szCs w:val="16"/>
    </w:rPr>
  </w:style>
  <w:style w:type="paragraph" w:styleId="Teksttreci2" w:customStyle="1">
    <w:name w:val="Tekst treści (2)_"/>
    <w:basedOn w:val="Normal"/>
    <w:qFormat/>
    <w:pPr>
      <w:widowControl w:val="false"/>
      <w:shd w:val="clear" w:color="auto" w:fill="FFFFFF"/>
      <w:spacing w:lineRule="atLeast" w:line="0" w:before="0" w:after="180"/>
      <w:jc w:val="center"/>
    </w:pPr>
    <w:rPr>
      <w:rFonts w:eastAsia="Arial"/>
      <w:b/>
      <w:bCs/>
      <w:spacing w:val="6"/>
      <w:sz w:val="28"/>
      <w:szCs w:val="28"/>
    </w:rPr>
  </w:style>
  <w:style w:type="paragraph" w:styleId="Teksttreci31" w:customStyle="1">
    <w:name w:val="Tekst treści (3)_1"/>
    <w:basedOn w:val="Normal"/>
    <w:qFormat/>
    <w:pPr>
      <w:widowControl w:val="false"/>
      <w:shd w:val="clear" w:color="auto" w:fill="FFFFFF"/>
      <w:spacing w:lineRule="exact" w:line="259"/>
      <w:ind w:left="0"/>
    </w:pPr>
    <w:rPr>
      <w:rFonts w:eastAsia="Arial"/>
      <w:b/>
      <w:bCs/>
      <w:spacing w:val="4"/>
      <w:sz w:val="19"/>
      <w:szCs w:val="19"/>
    </w:rPr>
  </w:style>
  <w:style w:type="paragraph" w:styleId="Nagwek311" w:customStyle="1">
    <w:name w:val="Nagłówek #3_1"/>
    <w:basedOn w:val="Normal"/>
    <w:qFormat/>
    <w:pPr>
      <w:widowControl w:val="false"/>
      <w:shd w:val="clear" w:color="auto" w:fill="FFFFFF"/>
      <w:spacing w:lineRule="atLeast" w:line="0" w:before="0" w:after="540"/>
      <w:ind w:hanging="720" w:left="0"/>
      <w:jc w:val="center"/>
    </w:pPr>
    <w:rPr>
      <w:rFonts w:ascii="Times New Roman" w:hAnsi="Times New Roman" w:cs="Times New Roman"/>
      <w:b/>
      <w:bCs/>
      <w:spacing w:val="5"/>
      <w:sz w:val="21"/>
      <w:szCs w:val="21"/>
    </w:rPr>
  </w:style>
  <w:style w:type="paragraph" w:styleId="Teksttreci7" w:customStyle="1">
    <w:name w:val="Tekst treści (7)_"/>
    <w:basedOn w:val="Normal"/>
    <w:qFormat/>
    <w:pPr>
      <w:widowControl w:val="false"/>
      <w:shd w:val="clear" w:color="auto" w:fill="FFFFFF"/>
      <w:spacing w:lineRule="atLeast" w:line="0" w:before="240" w:after="0"/>
      <w:ind w:left="0"/>
      <w:jc w:val="both"/>
    </w:pPr>
    <w:rPr>
      <w:rFonts w:eastAsia="Arial"/>
      <w:spacing w:val="2"/>
      <w:sz w:val="17"/>
      <w:szCs w:val="17"/>
    </w:rPr>
  </w:style>
  <w:style w:type="paragraph" w:styleId="Teksttreci8" w:customStyle="1">
    <w:name w:val="Tekst treści (8)_"/>
    <w:basedOn w:val="Normal"/>
    <w:qFormat/>
    <w:pPr>
      <w:widowControl w:val="false"/>
      <w:shd w:val="clear" w:color="auto" w:fill="FFFFFF"/>
      <w:spacing w:lineRule="atLeast" w:line="0" w:before="0" w:after="240"/>
      <w:ind w:left="0"/>
      <w:jc w:val="both"/>
    </w:pPr>
    <w:rPr>
      <w:rFonts w:eastAsia="Arial"/>
      <w:b/>
      <w:bCs/>
      <w:spacing w:val="4"/>
      <w:sz w:val="17"/>
      <w:szCs w:val="17"/>
    </w:rPr>
  </w:style>
  <w:style w:type="paragraph" w:styleId="Teksttreci4" w:customStyle="1">
    <w:name w:val="Tekst treści (4)_"/>
    <w:basedOn w:val="Normal"/>
    <w:qFormat/>
    <w:pPr>
      <w:widowControl w:val="false"/>
      <w:shd w:val="clear" w:color="auto" w:fill="FFFFFF"/>
      <w:spacing w:lineRule="exact" w:line="250" w:before="60" w:after="0"/>
      <w:ind w:hanging="360" w:left="0"/>
      <w:jc w:val="both"/>
    </w:pPr>
    <w:rPr>
      <w:rFonts w:eastAsia="Arial"/>
      <w:spacing w:val="2"/>
      <w:sz w:val="19"/>
      <w:szCs w:val="19"/>
    </w:rPr>
  </w:style>
  <w:style w:type="paragraph" w:styleId="toaheading">
    <w:name w:val="toa heading"/>
    <w:basedOn w:val="Heading1"/>
    <w:next w:val="Normal"/>
    <w:qFormat/>
    <w:pPr>
      <w:keepNext w:val="true"/>
      <w:keepLines/>
      <w:numPr>
        <w:ilvl w:val="0"/>
        <w:numId w:val="0"/>
      </w:numPr>
      <w:spacing w:lineRule="auto" w:line="276" w:before="480" w:after="0"/>
      <w:ind w:left="567"/>
      <w:jc w:val="left"/>
      <w:outlineLvl w:val="9"/>
    </w:pPr>
    <w:rPr>
      <w:rFonts w:ascii="Cambria" w:hAnsi="Cambria" w:cs="Times New Roman"/>
      <w:bCs/>
      <w:color w:val="365F91"/>
      <w:sz w:val="28"/>
      <w:u w:val="none"/>
    </w:rPr>
  </w:style>
  <w:style w:type="paragraph" w:styleId="BodyTextIndentZnak" w:customStyle="1">
    <w:name w:val="Body Text Indent Znak"/>
    <w:basedOn w:val="Normal"/>
    <w:qFormat/>
    <w:pPr>
      <w:ind w:firstLine="781" w:left="0"/>
      <w:jc w:val="both"/>
    </w:pPr>
    <w:rPr/>
  </w:style>
  <w:style w:type="paragraph" w:styleId="Zwykytekst1" w:customStyle="1">
    <w:name w:val="Zwykły tekst1"/>
    <w:basedOn w:val="Normal"/>
    <w:qFormat/>
    <w:pPr>
      <w:ind w:left="0"/>
    </w:pPr>
    <w:rPr>
      <w:rFonts w:ascii="Consolas" w:hAnsi="Consolas" w:cs="Consolas"/>
      <w:sz w:val="21"/>
      <w:szCs w:val="21"/>
    </w:rPr>
  </w:style>
  <w:style w:type="paragraph" w:styleId="Teksttreci13" w:customStyle="1">
    <w:name w:val="Tekst treści1"/>
    <w:basedOn w:val="Normal"/>
    <w:qFormat/>
    <w:pPr>
      <w:widowControl w:val="false"/>
      <w:shd w:val="clear" w:color="auto" w:fill="FFFFFF"/>
      <w:spacing w:lineRule="exact" w:line="230" w:before="120" w:after="0"/>
      <w:ind w:hanging="900"/>
      <w:jc w:val="both"/>
    </w:pPr>
    <w:rPr>
      <w:rFonts w:ascii="Times New Roman" w:hAnsi="Times New Roman" w:cs="Times New Roman"/>
      <w:spacing w:val="7"/>
      <w:sz w:val="16"/>
      <w:szCs w:val="16"/>
    </w:rPr>
  </w:style>
  <w:style w:type="paragraph" w:styleId="Teksttreci21" w:customStyle="1">
    <w:name w:val="Tekst treści (2)"/>
    <w:basedOn w:val="Normal"/>
    <w:qFormat/>
    <w:pPr>
      <w:widowControl w:val="false"/>
      <w:shd w:val="clear" w:color="auto" w:fill="FFFFFF"/>
      <w:spacing w:lineRule="atLeast" w:line="0" w:before="0" w:after="180"/>
      <w:jc w:val="center"/>
    </w:pPr>
    <w:rPr>
      <w:rFonts w:eastAsia="Arial"/>
      <w:b/>
      <w:bCs/>
      <w:spacing w:val="6"/>
      <w:sz w:val="28"/>
      <w:szCs w:val="28"/>
    </w:rPr>
  </w:style>
  <w:style w:type="paragraph" w:styleId="Teksttreci32" w:customStyle="1">
    <w:name w:val="Tekst treści (3)"/>
    <w:basedOn w:val="Normal"/>
    <w:qFormat/>
    <w:pPr>
      <w:widowControl w:val="false"/>
      <w:shd w:val="clear" w:color="auto" w:fill="FFFFFF"/>
      <w:spacing w:lineRule="exact" w:line="259"/>
      <w:ind w:left="0"/>
    </w:pPr>
    <w:rPr>
      <w:rFonts w:eastAsia="Arial"/>
      <w:b/>
      <w:bCs/>
      <w:spacing w:val="4"/>
      <w:sz w:val="19"/>
      <w:szCs w:val="19"/>
    </w:rPr>
  </w:style>
  <w:style w:type="paragraph" w:styleId="Nagwek312" w:customStyle="1">
    <w:name w:val="Nagłówek #31"/>
    <w:basedOn w:val="Normal"/>
    <w:qFormat/>
    <w:pPr>
      <w:widowControl w:val="false"/>
      <w:shd w:val="clear" w:color="auto" w:fill="FFFFFF"/>
      <w:spacing w:lineRule="atLeast" w:line="0" w:before="0" w:after="540"/>
      <w:ind w:hanging="720" w:left="0"/>
      <w:jc w:val="center"/>
    </w:pPr>
    <w:rPr>
      <w:rFonts w:ascii="Times New Roman" w:hAnsi="Times New Roman" w:cs="Times New Roman"/>
      <w:b/>
      <w:bCs/>
      <w:spacing w:val="5"/>
      <w:sz w:val="21"/>
      <w:szCs w:val="21"/>
    </w:rPr>
  </w:style>
  <w:style w:type="paragraph" w:styleId="Teksttreci71" w:customStyle="1">
    <w:name w:val="Tekst treści (7)"/>
    <w:basedOn w:val="Normal"/>
    <w:qFormat/>
    <w:pPr>
      <w:widowControl w:val="false"/>
      <w:shd w:val="clear" w:color="auto" w:fill="FFFFFF"/>
      <w:spacing w:lineRule="atLeast" w:line="0" w:before="240" w:after="0"/>
      <w:ind w:left="0"/>
      <w:jc w:val="both"/>
    </w:pPr>
    <w:rPr>
      <w:rFonts w:eastAsia="Arial"/>
      <w:spacing w:val="2"/>
      <w:sz w:val="17"/>
      <w:szCs w:val="17"/>
    </w:rPr>
  </w:style>
  <w:style w:type="paragraph" w:styleId="Teksttreci81" w:customStyle="1">
    <w:name w:val="Tekst treści (8)"/>
    <w:basedOn w:val="Normal"/>
    <w:qFormat/>
    <w:pPr>
      <w:widowControl w:val="false"/>
      <w:shd w:val="clear" w:color="auto" w:fill="FFFFFF"/>
      <w:spacing w:lineRule="atLeast" w:line="0" w:before="0" w:after="240"/>
      <w:ind w:left="0"/>
      <w:jc w:val="both"/>
    </w:pPr>
    <w:rPr>
      <w:rFonts w:eastAsia="Arial"/>
      <w:b/>
      <w:bCs/>
      <w:spacing w:val="4"/>
      <w:sz w:val="17"/>
      <w:szCs w:val="17"/>
    </w:rPr>
  </w:style>
  <w:style w:type="paragraph" w:styleId="Teksttreci41" w:customStyle="1">
    <w:name w:val="Tekst treści (4)"/>
    <w:basedOn w:val="Normal"/>
    <w:qFormat/>
    <w:pPr>
      <w:widowControl w:val="false"/>
      <w:shd w:val="clear" w:color="auto" w:fill="FFFFFF"/>
      <w:spacing w:lineRule="exact" w:line="250" w:before="60" w:after="0"/>
      <w:ind w:hanging="360" w:left="0"/>
      <w:jc w:val="both"/>
    </w:pPr>
    <w:rPr>
      <w:rFonts w:eastAsia="Arial"/>
      <w:spacing w:val="2"/>
      <w:sz w:val="19"/>
      <w:szCs w:val="19"/>
    </w:rPr>
  </w:style>
  <w:style w:type="paragraph" w:styleId="Nagwek10ZnakZnak" w:customStyle="1">
    <w:name w:val="Nagłówek #10_ Znak Znak"/>
    <w:basedOn w:val="Normal"/>
    <w:qFormat/>
    <w:pPr>
      <w:widowControl w:val="false"/>
      <w:shd w:val="clear" w:color="auto" w:fill="FFFFFF"/>
      <w:spacing w:lineRule="atLeast" w:line="240" w:before="240" w:after="240"/>
      <w:ind w:hanging="780" w:left="0"/>
    </w:pPr>
    <w:rPr>
      <w:rFonts w:eastAsia="Courier New"/>
      <w:b/>
      <w:bCs/>
      <w:i/>
      <w:iCs/>
      <w:spacing w:val="3"/>
    </w:rPr>
  </w:style>
  <w:style w:type="paragraph" w:styleId="ZnakZnak2ZnakZnakZnakZnak" w:customStyle="1">
    <w:name w:val="Znak Znak2 Znak Znak Znak Znak"/>
    <w:basedOn w:val="Normal"/>
    <w:qFormat/>
    <w:pPr>
      <w:numPr>
        <w:ilvl w:val="0"/>
        <w:numId w:val="3"/>
      </w:numPr>
    </w:pPr>
    <w:rPr/>
  </w:style>
  <w:style w:type="paragraph" w:styleId="ZnakZnak2" w:customStyle="1">
    <w:name w:val="Znak Znak2"/>
    <w:basedOn w:val="Normal"/>
    <w:qFormat/>
    <w:pPr>
      <w:ind w:left="0"/>
    </w:pPr>
    <w:rPr>
      <w:rFonts w:ascii="Times New Roman" w:hAnsi="Times New Roman" w:cs="Times New Roman"/>
    </w:rPr>
  </w:style>
  <w:style w:type="paragraph" w:styleId="Zawartotabeliuser" w:customStyle="1">
    <w:name w:val="Zawartość tabeli (user)"/>
    <w:basedOn w:val="Normal"/>
    <w:qFormat/>
    <w:pPr>
      <w:suppressLineNumbers/>
    </w:pPr>
    <w:rPr/>
  </w:style>
  <w:style w:type="paragraph" w:styleId="Nagwektabeliuser" w:customStyle="1">
    <w:name w:val="Nagłówek tabeli (user)"/>
    <w:basedOn w:val="Zawartotabeliuser"/>
    <w:qFormat/>
    <w:pPr>
      <w:jc w:val="center"/>
    </w:pPr>
    <w:rPr>
      <w:b/>
      <w:bCs/>
    </w:rPr>
  </w:style>
  <w:style w:type="paragraph" w:styleId="Zawartoramkiuser" w:customStyle="1">
    <w:name w:val="Zawartość ramki (user)"/>
    <w:basedOn w:val="Normal"/>
    <w:qFormat/>
    <w:pPr/>
    <w:rPr/>
  </w:style>
  <w:style w:type="paragraph" w:styleId="HTMLBottomofForm">
    <w:name w:val="HTML Bottom of Form"/>
    <w:basedOn w:val="Normal"/>
    <w:next w:val="Normal"/>
    <w:qFormat/>
    <w:pPr>
      <w:pBdr>
        <w:top w:val="single" w:sz="4" w:space="1" w:color="000000"/>
      </w:pBdr>
      <w:ind w:left="0"/>
      <w:jc w:val="center"/>
    </w:pPr>
    <w:rPr>
      <w:vanish/>
      <w:sz w:val="16"/>
      <w:szCs w:val="16"/>
    </w:rPr>
  </w:style>
  <w:style w:type="paragraph" w:styleId="HTMLTopofForm">
    <w:name w:val="HTML Top of Form"/>
    <w:basedOn w:val="Normal"/>
    <w:next w:val="Normal"/>
    <w:qFormat/>
    <w:pPr>
      <w:pBdr>
        <w:bottom w:val="single" w:sz="4" w:space="1" w:color="000000"/>
      </w:pBdr>
      <w:ind w:left="0"/>
      <w:jc w:val="center"/>
    </w:pPr>
    <w:rPr>
      <w:vanish/>
      <w:sz w:val="16"/>
      <w:szCs w:val="16"/>
    </w:rPr>
  </w:style>
  <w:style w:type="paragraph" w:styleId="jajmsmueeden53d" w:customStyle="1">
    <w:name w:val="jajmsmueeden53d"/>
    <w:basedOn w:val="Normal"/>
    <w:qFormat/>
    <w:pPr>
      <w:spacing w:before="100" w:after="100"/>
      <w:ind w:left="0"/>
    </w:pPr>
    <w:rPr>
      <w:rFonts w:ascii="Times New Roman" w:hAnsi="Times New Roman" w:cs="Times New Roman"/>
    </w:rPr>
  </w:style>
  <w:style w:type="paragraph" w:styleId="1" w:customStyle="1">
    <w:name w:val="1"/>
    <w:basedOn w:val="Normal"/>
    <w:qFormat/>
    <w:pPr>
      <w:tabs>
        <w:tab w:val="clear" w:pos="709"/>
        <w:tab w:val="center" w:pos="4536" w:leader="none"/>
        <w:tab w:val="right" w:pos="9072" w:leader="none"/>
      </w:tabs>
      <w:ind w:left="0"/>
    </w:pPr>
    <w:rPr/>
  </w:style>
  <w:style w:type="paragraph" w:styleId="2" w:customStyle="1">
    <w:name w:val="2"/>
    <w:basedOn w:val="Normal"/>
    <w:qFormat/>
    <w:pPr>
      <w:tabs>
        <w:tab w:val="clear" w:pos="709"/>
        <w:tab w:val="center" w:pos="4536" w:leader="none"/>
        <w:tab w:val="right" w:pos="9072" w:leader="none"/>
      </w:tabs>
      <w:ind w:left="0"/>
    </w:pPr>
    <w:rPr/>
  </w:style>
  <w:style w:type="paragraph" w:styleId="redniecieniowanie1akcent11" w:customStyle="1">
    <w:name w:val="Średnie cieniowanie 1 — akcent 11"/>
    <w:qFormat/>
    <w:pPr>
      <w:widowControl/>
      <w:suppressAutoHyphens w:val="true"/>
      <w:bidi w:val="0"/>
      <w:spacing w:before="0" w:after="0"/>
      <w:jc w:val="left"/>
    </w:pPr>
    <w:rPr>
      <w:rFonts w:ascii="Times New Roman" w:hAnsi="Times New Roman" w:eastAsia="Arial" w:cs="Times New Roman"/>
      <w:color w:val="auto"/>
      <w:kern w:val="2"/>
      <w:sz w:val="24"/>
      <w:szCs w:val="24"/>
      <w:lang w:eastAsia="zh-CN" w:val="pl-PL" w:bidi="ar-SA"/>
    </w:rPr>
  </w:style>
  <w:style w:type="paragraph" w:styleId="Default" w:customStyle="1">
    <w:name w:val="Default"/>
    <w:qFormat/>
    <w:pPr>
      <w:widowControl/>
      <w:suppressAutoHyphens w:val="true"/>
      <w:bidi w:val="0"/>
      <w:spacing w:before="0" w:after="0"/>
      <w:jc w:val="left"/>
    </w:pPr>
    <w:rPr>
      <w:rFonts w:ascii="Arial" w:hAnsi="Arial" w:eastAsia="Times New Roman" w:cs="Arial"/>
      <w:color w:val="000000"/>
      <w:kern w:val="2"/>
      <w:sz w:val="24"/>
      <w:szCs w:val="24"/>
      <w:lang w:eastAsia="zh-CN" w:val="pl-PL" w:bidi="ar-SA"/>
    </w:rPr>
  </w:style>
  <w:style w:type="paragraph" w:styleId="PlainText">
    <w:name w:val="Plain Text"/>
    <w:basedOn w:val="Normal"/>
    <w:qFormat/>
    <w:pPr>
      <w:ind w:left="0"/>
    </w:pPr>
    <w:rPr>
      <w:rFonts w:ascii="Consolas" w:hAnsi="Consolas" w:cs="Consolas"/>
      <w:sz w:val="21"/>
      <w:szCs w:val="21"/>
    </w:rPr>
  </w:style>
  <w:style w:type="paragraph" w:styleId="CommentText">
    <w:name w:val="annotation text"/>
    <w:basedOn w:val="Normal"/>
    <w:qFormat/>
    <w:pPr/>
    <w:rPr>
      <w:sz w:val="26"/>
    </w:rPr>
  </w:style>
  <w:style w:type="paragraph" w:styleId="BodyText3">
    <w:name w:val="Body Text 3"/>
    <w:basedOn w:val="Normal"/>
    <w:qFormat/>
    <w:pPr>
      <w:spacing w:lineRule="auto" w:line="360"/>
      <w:ind w:left="1418"/>
      <w:jc w:val="both"/>
    </w:pPr>
    <w:rPr>
      <w:sz w:val="22"/>
      <w:szCs w:val="22"/>
    </w:rPr>
  </w:style>
  <w:style w:type="paragraph" w:styleId="BodyText2">
    <w:name w:val="Body Text 2"/>
    <w:basedOn w:val="Normal"/>
    <w:qFormat/>
    <w:pPr>
      <w:spacing w:lineRule="auto" w:line="360"/>
    </w:pPr>
    <w:rPr>
      <w:sz w:val="26"/>
    </w:rPr>
  </w:style>
  <w:style w:type="paragraph" w:styleId="BodyTextIndent2">
    <w:name w:val="Body Text Indent 2"/>
    <w:basedOn w:val="Normal"/>
    <w:qFormat/>
    <w:pPr>
      <w:spacing w:lineRule="auto" w:line="360"/>
      <w:ind w:firstLine="640"/>
      <w:jc w:val="both"/>
    </w:pPr>
    <w:rPr/>
  </w:style>
  <w:style w:type="paragraph" w:styleId="BlockText">
    <w:name w:val="Block Text"/>
    <w:basedOn w:val="Normal"/>
    <w:qFormat/>
    <w:pPr>
      <w:spacing w:lineRule="auto" w:line="360"/>
      <w:ind w:firstLine="708" w:left="426" w:right="142"/>
      <w:jc w:val="both"/>
    </w:pPr>
    <w:rPr>
      <w:sz w:val="22"/>
    </w:rPr>
  </w:style>
  <w:style w:type="paragraph" w:styleId="BodyTextIndent3">
    <w:name w:val="Body Text Indent 3"/>
    <w:basedOn w:val="Normal"/>
    <w:qFormat/>
    <w:pPr>
      <w:ind w:left="1207"/>
    </w:pPr>
    <w:rPr/>
  </w:style>
  <w:style w:type="paragraph" w:styleId="LM" w:customStyle="1">
    <w:name w:val="LM"/>
    <w:basedOn w:val="Normal"/>
    <w:qFormat/>
    <w:pPr>
      <w:ind w:firstLine="283" w:left="0"/>
      <w:jc w:val="both"/>
    </w:pPr>
    <w:rPr/>
  </w:style>
  <w:style w:type="paragraph" w:styleId="Ewcia" w:customStyle="1">
    <w:name w:val="Ewcia"/>
    <w:basedOn w:val="Normal"/>
    <w:qFormat/>
    <w:pPr>
      <w:spacing w:lineRule="auto" w:line="360"/>
      <w:jc w:val="both"/>
    </w:pPr>
    <w:rPr/>
  </w:style>
  <w:style w:type="paragraph" w:styleId="Bezodstpw1" w:customStyle="1">
    <w:name w:val="Bez odstępów1"/>
    <w:qFormat/>
    <w:pPr>
      <w:widowControl/>
      <w:suppressAutoHyphens w:val="true"/>
      <w:bidi w:val="0"/>
      <w:spacing w:before="0" w:after="0"/>
      <w:jc w:val="left"/>
    </w:pPr>
    <w:rPr>
      <w:rFonts w:ascii="Times New Roman" w:hAnsi="Times New Roman" w:cs="Times New Roman" w:eastAsia="NSimSun"/>
      <w:color w:val="auto"/>
      <w:kern w:val="0"/>
      <w:sz w:val="24"/>
      <w:szCs w:val="24"/>
      <w:lang w:eastAsia="pl-PL" w:bidi="hi-IN" w:val="pl-PL"/>
    </w:rPr>
  </w:style>
  <w:style w:type="paragraph" w:styleId="Spistreci10user" w:customStyle="1">
    <w:name w:val="Spis treści 10 (user)"/>
    <w:basedOn w:val="Indeksuser"/>
    <w:qFormat/>
    <w:pPr>
      <w:tabs>
        <w:tab w:val="clear" w:pos="709"/>
        <w:tab w:val="right" w:pos="7091" w:leader="dot"/>
      </w:tabs>
      <w:ind w:left="2547"/>
    </w:pPr>
    <w:rPr/>
  </w:style>
  <w:style w:type="paragraph" w:styleId="Nagwek10user" w:customStyle="1">
    <w:name w:val="Nagłówek 10 (user)"/>
    <w:basedOn w:val="Header"/>
    <w:next w:val="BodyText"/>
    <w:qFormat/>
    <w:pPr>
      <w:numPr>
        <w:ilvl w:val="0"/>
        <w:numId w:val="2"/>
      </w:numPr>
      <w:spacing w:before="60" w:after="60"/>
    </w:pPr>
    <w:rPr>
      <w:b/>
      <w:bCs/>
      <w:sz w:val="18"/>
      <w:szCs w:val="18"/>
    </w:rPr>
  </w:style>
  <w:style w:type="paragraph" w:styleId="Normalny1" w:customStyle="1">
    <w:name w:val="Normalny1"/>
    <w:basedOn w:val="Normal"/>
    <w:qFormat/>
    <w:pPr>
      <w:widowControl w:val="false"/>
      <w:spacing w:lineRule="auto" w:line="276" w:before="140" w:after="100"/>
      <w:contextualSpacing/>
      <w:jc w:val="both"/>
    </w:pPr>
    <w:rPr>
      <w:rFonts w:ascii="Arial Narrow" w:hAnsi="Arial Narrow"/>
      <w:lang w:eastAsia="pl-PL"/>
    </w:rPr>
  </w:style>
  <w:style w:type="paragraph" w:styleId="Bezodstpw2" w:customStyle="1">
    <w:name w:val="Bez odstępów2"/>
    <w:qFormat/>
    <w:pPr>
      <w:widowControl w:val="false"/>
      <w:suppressAutoHyphens w:val="true"/>
      <w:bidi w:val="0"/>
      <w:spacing w:lineRule="auto" w:line="276" w:before="0" w:after="0"/>
      <w:ind w:hanging="357" w:left="567"/>
      <w:jc w:val="both"/>
    </w:pPr>
    <w:rPr>
      <w:rFonts w:ascii="Arial" w:hAnsi="Arial" w:eastAsia="Calibri" w:cs="Arial"/>
      <w:color w:val="auto"/>
      <w:kern w:val="0"/>
      <w:sz w:val="18"/>
      <w:szCs w:val="18"/>
      <w:lang w:eastAsia="pl-PL" w:bidi="hi-IN" w:val="pl-PL"/>
    </w:rPr>
  </w:style>
  <w:style w:type="paragraph" w:styleId="Podpistabeli" w:customStyle="1">
    <w:name w:val="Podpis tabeli"/>
    <w:basedOn w:val="Normal"/>
    <w:qFormat/>
    <w:pPr>
      <w:shd w:val="clear" w:color="auto" w:fill="FFFFFF"/>
      <w:spacing w:lineRule="atLeast" w:line="0"/>
    </w:pPr>
    <w:rPr>
      <w:rFonts w:ascii="Calibri" w:hAnsi="Calibri" w:eastAsia="Calibri" w:cs="Calibri"/>
    </w:rPr>
  </w:style>
  <w:style w:type="paragraph" w:styleId="Teksttreci22" w:customStyle="1">
    <w:name w:val="Tekst treści2"/>
    <w:basedOn w:val="Normal"/>
    <w:qFormat/>
    <w:pPr>
      <w:widowControl w:val="false"/>
      <w:shd w:val="clear" w:color="auto" w:fill="FFFFFF"/>
      <w:spacing w:lineRule="exact" w:line="230" w:before="120" w:after="0"/>
      <w:ind w:hanging="900"/>
      <w:jc w:val="both"/>
    </w:pPr>
    <w:rPr>
      <w:rFonts w:ascii="Times New Roman" w:hAnsi="Times New Roman" w:cs="Times New Roman"/>
      <w:spacing w:val="7"/>
      <w:sz w:val="16"/>
      <w:szCs w:val="16"/>
    </w:rPr>
  </w:style>
  <w:style w:type="paragraph" w:styleId="Cytatblokowyuser" w:customStyle="1">
    <w:name w:val="Cytat blokowy (user)"/>
    <w:basedOn w:val="Normal"/>
    <w:qFormat/>
    <w:pPr>
      <w:spacing w:before="0" w:after="283"/>
      <w:ind w:right="567"/>
    </w:pPr>
    <w:rPr/>
  </w:style>
  <w:style w:type="paragraph" w:styleId="Teksttreci6" w:customStyle="1">
    <w:name w:val="Tekst treści (6)"/>
    <w:basedOn w:val="Normal"/>
    <w:qFormat/>
    <w:pPr>
      <w:shd w:val="clear" w:color="auto" w:fill="FFFFFF"/>
      <w:spacing w:lineRule="atLeast" w:line="0"/>
    </w:pPr>
    <w:rPr>
      <w:rFonts w:ascii="Palatino Linotype" w:hAnsi="Palatino Linotype" w:eastAsia="Palatino Linotype" w:cs="Palatino Linotype"/>
      <w:spacing w:val="26"/>
      <w:sz w:val="23"/>
      <w:szCs w:val="23"/>
    </w:rPr>
  </w:style>
  <w:style w:type="paragraph" w:styleId="Teksttreci9" w:customStyle="1">
    <w:name w:val="Tekst treści (9)"/>
    <w:basedOn w:val="Normal"/>
    <w:qFormat/>
    <w:pPr>
      <w:shd w:val="clear" w:color="auto" w:fill="FFFFFF"/>
      <w:spacing w:lineRule="exact" w:line="161"/>
      <w:jc w:val="both"/>
    </w:pPr>
    <w:rPr>
      <w:rFonts w:ascii="Palatino Linotype" w:hAnsi="Palatino Linotype" w:eastAsia="Palatino Linotype" w:cs="Palatino Linotype"/>
      <w:i/>
      <w:iCs/>
      <w:spacing w:val="1"/>
      <w:sz w:val="17"/>
      <w:szCs w:val="17"/>
    </w:rPr>
  </w:style>
  <w:style w:type="paragraph" w:styleId="Teksttreci10" w:customStyle="1">
    <w:name w:val="Tekst treści (10)"/>
    <w:basedOn w:val="Normal"/>
    <w:qFormat/>
    <w:pPr>
      <w:shd w:val="clear" w:color="auto" w:fill="FFFFFF"/>
      <w:spacing w:lineRule="exact" w:line="161"/>
      <w:jc w:val="both"/>
    </w:pPr>
    <w:rPr>
      <w:rFonts w:ascii="Arial Narrow" w:hAnsi="Arial Narrow" w:eastAsia="Arial Narrow" w:cs="Arial Narrow"/>
      <w:b/>
      <w:bCs/>
      <w:spacing w:val="2"/>
      <w:sz w:val="13"/>
      <w:szCs w:val="13"/>
    </w:rPr>
  </w:style>
  <w:style w:type="paragraph" w:styleId="Teksttreci111" w:customStyle="1">
    <w:name w:val="Tekst treści (11)"/>
    <w:basedOn w:val="Normal"/>
    <w:qFormat/>
    <w:pPr>
      <w:shd w:val="clear" w:color="auto" w:fill="FFFFFF"/>
      <w:spacing w:lineRule="atLeast" w:line="0"/>
      <w:jc w:val="center"/>
    </w:pPr>
    <w:rPr>
      <w:rFonts w:ascii="Arial Narrow" w:hAnsi="Arial Narrow" w:eastAsia="Arial Narrow" w:cs="Arial Narrow"/>
      <w:b/>
      <w:bCs/>
      <w:spacing w:val="2"/>
      <w:sz w:val="14"/>
      <w:szCs w:val="14"/>
    </w:rPr>
  </w:style>
  <w:style w:type="paragraph" w:styleId="Teksttreci121" w:customStyle="1">
    <w:name w:val="Tekst treści (12)"/>
    <w:basedOn w:val="Normal"/>
    <w:qFormat/>
    <w:pPr>
      <w:shd w:val="clear" w:color="auto" w:fill="FFFFFF"/>
      <w:spacing w:lineRule="exact" w:line="283" w:before="240" w:after="0"/>
      <w:ind w:hanging="300"/>
      <w:jc w:val="both"/>
    </w:pPr>
    <w:rPr>
      <w:rFonts w:ascii="Palatino Linotype" w:hAnsi="Palatino Linotype" w:eastAsia="Palatino Linotype" w:cs="Palatino Linotype"/>
      <w:i/>
      <w:iCs/>
      <w:sz w:val="22"/>
      <w:szCs w:val="22"/>
    </w:rPr>
  </w:style>
  <w:style w:type="paragraph" w:styleId="Nagwek321" w:customStyle="1">
    <w:name w:val="Nagłówek #32"/>
    <w:basedOn w:val="Normal"/>
    <w:qFormat/>
    <w:pPr>
      <w:shd w:val="clear" w:color="auto" w:fill="FFFFFF"/>
      <w:spacing w:lineRule="atLeast" w:line="0" w:before="0" w:after="60"/>
      <w:ind w:hanging="340"/>
      <w:outlineLvl w:val="2"/>
    </w:pPr>
    <w:rPr>
      <w:rFonts w:ascii="Palatino Linotype" w:hAnsi="Palatino Linotype" w:eastAsia="Palatino Linotype" w:cs="Palatino Linotype"/>
      <w:b/>
      <w:bCs/>
      <w:sz w:val="27"/>
      <w:szCs w:val="27"/>
    </w:rPr>
  </w:style>
  <w:style w:type="paragraph" w:styleId="Teksttreci14" w:customStyle="1">
    <w:name w:val="Tekst treści (14)"/>
    <w:basedOn w:val="Normal"/>
    <w:qFormat/>
    <w:pPr>
      <w:shd w:val="clear" w:color="auto" w:fill="FFFFFF"/>
      <w:spacing w:lineRule="atLeast" w:line="0" w:before="0" w:after="60"/>
    </w:pPr>
    <w:rPr>
      <w:rFonts w:ascii="Palatino Linotype" w:hAnsi="Palatino Linotype" w:eastAsia="Palatino Linotype" w:cs="Palatino Linotype"/>
      <w:sz w:val="19"/>
      <w:szCs w:val="19"/>
    </w:rPr>
  </w:style>
  <w:style w:type="paragraph" w:styleId="Nagwek41" w:customStyle="1">
    <w:name w:val="Nagłówek #41"/>
    <w:basedOn w:val="Normal"/>
    <w:qFormat/>
    <w:pPr>
      <w:shd w:val="clear" w:color="auto" w:fill="FFFFFF"/>
      <w:spacing w:lineRule="atLeast" w:line="0" w:before="180" w:after="300"/>
      <w:ind w:hanging="720"/>
      <w:jc w:val="both"/>
      <w:outlineLvl w:val="3"/>
    </w:pPr>
    <w:rPr>
      <w:rFonts w:ascii="Palatino Linotype" w:hAnsi="Palatino Linotype" w:eastAsia="Palatino Linotype" w:cs="Palatino Linotype"/>
      <w:sz w:val="22"/>
      <w:szCs w:val="22"/>
    </w:rPr>
  </w:style>
  <w:style w:type="paragraph" w:styleId="Teksttreci131" w:customStyle="1">
    <w:name w:val="Tekst treści (13)"/>
    <w:basedOn w:val="Normal"/>
    <w:qFormat/>
    <w:pPr>
      <w:shd w:val="clear" w:color="auto" w:fill="FFFFFF"/>
      <w:spacing w:lineRule="exact" w:line="326" w:before="180" w:after="0"/>
      <w:ind w:hanging="340"/>
      <w:jc w:val="both"/>
    </w:pPr>
    <w:rPr>
      <w:rFonts w:ascii="Palatino Linotype" w:hAnsi="Palatino Linotype" w:eastAsia="Palatino Linotype" w:cs="Palatino Linotype"/>
      <w:b/>
      <w:bCs/>
      <w:sz w:val="27"/>
      <w:szCs w:val="27"/>
    </w:rPr>
  </w:style>
  <w:style w:type="paragraph" w:styleId="Nagwek422" w:customStyle="1">
    <w:name w:val="Nagłówek #42"/>
    <w:basedOn w:val="Normal"/>
    <w:qFormat/>
    <w:pPr>
      <w:shd w:val="clear" w:color="auto" w:fill="FFFFFF"/>
      <w:spacing w:lineRule="atLeast" w:line="0" w:before="180" w:after="300"/>
      <w:ind w:hanging="720"/>
      <w:jc w:val="both"/>
      <w:outlineLvl w:val="3"/>
    </w:pPr>
    <w:rPr>
      <w:rFonts w:ascii="Palatino Linotype" w:hAnsi="Palatino Linotype" w:eastAsia="Palatino Linotype" w:cs="Palatino Linotype"/>
      <w:sz w:val="22"/>
      <w:szCs w:val="22"/>
    </w:rPr>
  </w:style>
  <w:style w:type="paragraph" w:styleId="Numeracja" w:customStyle="1">
    <w:name w:val="Numeracja"/>
    <w:qFormat/>
    <w:rsid w:val="00fc32ff"/>
    <w:pPr>
      <w:widowControl/>
      <w:bidi w:val="0"/>
      <w:spacing w:before="0" w:after="0"/>
      <w:ind w:left="288"/>
      <w:jc w:val="both"/>
    </w:pPr>
    <w:rPr>
      <w:rFonts w:ascii="Times New Roman" w:hAnsi="Times New Roman" w:eastAsia="Times New Roman" w:cs="Times New Roman"/>
      <w:color w:val="000000"/>
      <w:kern w:val="0"/>
      <w:sz w:val="24"/>
      <w:szCs w:val="20"/>
      <w:lang w:val="cs-CZ" w:eastAsia="pl-PL" w:bidi="ar-SA"/>
    </w:rPr>
  </w:style>
  <w:style w:type="paragraph" w:styleId="Zawartoramki">
    <w:name w:val="Zawartość ramki"/>
    <w:basedOn w:val="Normal"/>
    <w:qFormat/>
    <w:pPr/>
    <w:rPr/>
  </w:style>
  <w:style w:type="numbering" w:styleId="Bezlisty" w:default="1">
    <w:name w:val="Bez listy"/>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12560</TotalTime>
  <Application>LibreOffice/25.8.6.2$Windows_X86_64 LibreOffice_project/b4b39682cd9868fa725bc664aff94278d315bd04</Application>
  <AppVersion>15.0000</AppVersion>
  <Pages>13</Pages>
  <Words>5555</Words>
  <Characters>36112</Characters>
  <CharactersWithSpaces>41865</CharactersWithSpaces>
  <Paragraphs>405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2026-06-12T08:22:00Z</dcterms:created>
  <dc:creator>Jurek</dc:creator>
  <dc:description/>
  <dc:language>pl-PL</dc:language>
  <cp:lastModifiedBy/>
  <cp:lastPrinted>2026-06-13T10:43:56Z</cp:lastPrinted>
  <dcterms:modified xsi:type="dcterms:W3CDTF">2026-06-13T13:23:33Z</dcterms:modified>
  <cp:revision>371</cp:revision>
  <dc:subject>Przebudowa sieci co</dc:subject>
  <dc:title>Przeb. sieci cieplnej co_W1-Mickiewicza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-1967189221</vt:r8>
  </property>
  <property fmtid="{D5CDD505-2E9C-101B-9397-08002B2CF9AE}" pid="3" name="_AuthorEmail">
    <vt:lpwstr>jerzy.zielinski@elpologistyka.pl</vt:lpwstr>
  </property>
  <property fmtid="{D5CDD505-2E9C-101B-9397-08002B2CF9AE}" pid="4" name="_AuthorEmailDisplayName">
    <vt:lpwstr>Zieliński Jerzy</vt:lpwstr>
  </property>
</Properties>
</file>